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5660"/>
      </w:tblGrid>
      <w:tr w:rsidR="0031507F" w:rsidRPr="0031507F" w:rsidTr="000B0F94">
        <w:trPr>
          <w:trHeight w:val="897"/>
        </w:trPr>
        <w:tc>
          <w:tcPr>
            <w:tcW w:w="3369" w:type="dxa"/>
            <w:hideMark/>
          </w:tcPr>
          <w:p w:rsidR="000B0F94" w:rsidRPr="0031507F" w:rsidRDefault="000B0F94" w:rsidP="007B6D23">
            <w:pPr>
              <w:spacing w:after="0" w:line="240" w:lineRule="auto"/>
              <w:jc w:val="center"/>
              <w:rPr>
                <w:rFonts w:ascii="Times New Roman" w:hAnsi="Times New Roman" w:cs="Times New Roman"/>
                <w:sz w:val="26"/>
                <w:szCs w:val="28"/>
              </w:rPr>
            </w:pPr>
            <w:bookmarkStart w:id="0" w:name="_GoBack"/>
            <w:bookmarkEnd w:id="0"/>
            <w:r w:rsidRPr="0031507F">
              <w:rPr>
                <w:rFonts w:ascii="Times New Roman" w:hAnsi="Times New Roman" w:cs="Times New Roman"/>
                <w:sz w:val="26"/>
                <w:szCs w:val="28"/>
              </w:rPr>
              <w:t>UBND HUYỆN KỲ ANH</w:t>
            </w:r>
          </w:p>
          <w:p w:rsidR="000B0F94" w:rsidRPr="0031507F" w:rsidRDefault="000B0F94" w:rsidP="007B6D23">
            <w:pPr>
              <w:spacing w:after="0" w:line="240" w:lineRule="auto"/>
              <w:jc w:val="center"/>
              <w:rPr>
                <w:rFonts w:ascii="Times New Roman" w:hAnsi="Times New Roman" w:cs="Times New Roman"/>
                <w:b/>
                <w:sz w:val="26"/>
                <w:szCs w:val="28"/>
              </w:rPr>
            </w:pPr>
            <w:r w:rsidRPr="0031507F">
              <w:rPr>
                <w:rFonts w:ascii="Times New Roman" w:hAnsi="Times New Roman" w:cs="Times New Roman"/>
                <w:b/>
                <w:sz w:val="26"/>
                <w:szCs w:val="28"/>
              </w:rPr>
              <w:t>PHÒNG TƯ PHÁP</w:t>
            </w:r>
          </w:p>
          <w:p w:rsidR="000B0F94" w:rsidRPr="0031507F" w:rsidRDefault="000B0F94" w:rsidP="007B6D23">
            <w:pPr>
              <w:spacing w:after="0" w:line="240" w:lineRule="auto"/>
              <w:jc w:val="center"/>
              <w:rPr>
                <w:rFonts w:ascii="Times New Roman" w:hAnsi="Times New Roman" w:cs="Times New Roman"/>
                <w:sz w:val="28"/>
                <w:szCs w:val="28"/>
                <w:lang w:val="vi-VN"/>
              </w:rPr>
            </w:pPr>
            <w:r w:rsidRPr="0031507F">
              <w:rPr>
                <w:noProof/>
              </w:rPr>
              <mc:AlternateContent>
                <mc:Choice Requires="wps">
                  <w:drawing>
                    <wp:anchor distT="0" distB="0" distL="114300" distR="114300" simplePos="0" relativeHeight="251659264" behindDoc="0" locked="0" layoutInCell="1" allowOverlap="1" wp14:anchorId="698FAD75" wp14:editId="47FE520C">
                      <wp:simplePos x="0" y="0"/>
                      <wp:positionH relativeFrom="column">
                        <wp:posOffset>599440</wp:posOffset>
                      </wp:positionH>
                      <wp:positionV relativeFrom="paragraph">
                        <wp:posOffset>32223</wp:posOffset>
                      </wp:positionV>
                      <wp:extent cx="7429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742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2pt,2.55pt" to="105.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" strokecolor="#4579b8 [3044]"/>
                  </w:pict>
                </mc:Fallback>
              </mc:AlternateContent>
            </w:r>
          </w:p>
        </w:tc>
        <w:tc>
          <w:tcPr>
            <w:tcW w:w="5660" w:type="dxa"/>
          </w:tcPr>
          <w:p w:rsidR="000B0F94" w:rsidRPr="0031507F" w:rsidRDefault="000B0F94" w:rsidP="007B6D23">
            <w:pPr>
              <w:spacing w:after="0" w:line="240" w:lineRule="auto"/>
              <w:jc w:val="center"/>
              <w:rPr>
                <w:rFonts w:ascii="Times New Roman" w:hAnsi="Times New Roman" w:cs="Times New Roman"/>
                <w:b/>
                <w:sz w:val="26"/>
                <w:szCs w:val="28"/>
              </w:rPr>
            </w:pPr>
            <w:r w:rsidRPr="0031507F">
              <w:rPr>
                <w:rFonts w:ascii="Times New Roman" w:hAnsi="Times New Roman" w:cs="Times New Roman"/>
                <w:b/>
                <w:sz w:val="26"/>
                <w:szCs w:val="28"/>
              </w:rPr>
              <w:t>CỘNG HÒA XÃ HỘI CHỦ NGHĨA VIỆT NAM</w:t>
            </w:r>
          </w:p>
          <w:p w:rsidR="000B0F94" w:rsidRPr="0031507F" w:rsidRDefault="000B0F94" w:rsidP="007B6D23">
            <w:pPr>
              <w:spacing w:after="0" w:line="240" w:lineRule="auto"/>
              <w:jc w:val="center"/>
              <w:rPr>
                <w:rFonts w:ascii="Times New Roman" w:hAnsi="Times New Roman" w:cs="Times New Roman"/>
                <w:b/>
                <w:sz w:val="28"/>
                <w:szCs w:val="28"/>
              </w:rPr>
            </w:pPr>
            <w:r w:rsidRPr="0031507F">
              <w:rPr>
                <w:rFonts w:ascii="Times New Roman" w:hAnsi="Times New Roman" w:cs="Times New Roman"/>
                <w:b/>
                <w:sz w:val="28"/>
                <w:szCs w:val="28"/>
              </w:rPr>
              <w:t>Độc lập - Tự do - Hạnh phúc</w:t>
            </w:r>
          </w:p>
          <w:p w:rsidR="000B0F94" w:rsidRPr="0031507F" w:rsidRDefault="000B0F94" w:rsidP="007B6D23">
            <w:pPr>
              <w:spacing w:after="0" w:line="240" w:lineRule="auto"/>
              <w:jc w:val="center"/>
              <w:rPr>
                <w:rFonts w:ascii="Times New Roman" w:hAnsi="Times New Roman" w:cs="Times New Roman"/>
                <w:i/>
                <w:sz w:val="28"/>
                <w:szCs w:val="28"/>
              </w:rPr>
            </w:pPr>
            <w:r w:rsidRPr="0031507F">
              <w:rPr>
                <w:noProof/>
              </w:rPr>
              <mc:AlternateContent>
                <mc:Choice Requires="wps">
                  <w:drawing>
                    <wp:anchor distT="0" distB="0" distL="114300" distR="114300" simplePos="0" relativeHeight="251660288" behindDoc="0" locked="0" layoutInCell="1" allowOverlap="1" wp14:anchorId="12EB490D" wp14:editId="675E2401">
                      <wp:simplePos x="0" y="0"/>
                      <wp:positionH relativeFrom="column">
                        <wp:posOffset>682152</wp:posOffset>
                      </wp:positionH>
                      <wp:positionV relativeFrom="paragraph">
                        <wp:posOffset>27305</wp:posOffset>
                      </wp:positionV>
                      <wp:extent cx="2115879" cy="0"/>
                      <wp:effectExtent l="0" t="0" r="1778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587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3.7pt;margin-top:2.15pt;width:166.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"/>
                  </w:pict>
                </mc:Fallback>
              </mc:AlternateContent>
            </w:r>
          </w:p>
          <w:p w:rsidR="000B0F94" w:rsidRPr="0031507F" w:rsidRDefault="000B0F94" w:rsidP="007B6D23">
            <w:pPr>
              <w:spacing w:after="0" w:line="240" w:lineRule="auto"/>
              <w:jc w:val="center"/>
              <w:rPr>
                <w:rFonts w:ascii="Times New Roman" w:hAnsi="Times New Roman" w:cs="Times New Roman"/>
                <w:i/>
                <w:sz w:val="28"/>
                <w:szCs w:val="28"/>
                <w:lang w:val="vi-VN"/>
              </w:rPr>
            </w:pPr>
          </w:p>
        </w:tc>
      </w:tr>
    </w:tbl>
    <w:p w:rsidR="000B0F94" w:rsidRPr="0031507F" w:rsidRDefault="000B0F94" w:rsidP="007B6D23">
      <w:pPr>
        <w:spacing w:before="40" w:after="40" w:line="240" w:lineRule="auto"/>
        <w:ind w:firstLine="567"/>
        <w:jc w:val="center"/>
        <w:textAlignment w:val="baseline"/>
        <w:outlineLvl w:val="0"/>
        <w:rPr>
          <w:rFonts w:ascii="Times New Roman" w:eastAsia="Times New Roman" w:hAnsi="Times New Roman" w:cs="Times New Roman"/>
          <w:b/>
          <w:bCs/>
          <w:kern w:val="36"/>
          <w:sz w:val="28"/>
          <w:szCs w:val="28"/>
        </w:rPr>
      </w:pPr>
      <w:r w:rsidRPr="0031507F">
        <w:rPr>
          <w:rFonts w:ascii="Times New Roman" w:eastAsia="Times New Roman" w:hAnsi="Times New Roman" w:cs="Times New Roman"/>
          <w:b/>
          <w:bCs/>
          <w:kern w:val="36"/>
          <w:sz w:val="28"/>
          <w:szCs w:val="28"/>
        </w:rPr>
        <w:t xml:space="preserve">MỘT SỐ CHÍNH SÁCH </w:t>
      </w:r>
      <w:r w:rsidR="00E67229">
        <w:rPr>
          <w:rFonts w:ascii="Times New Roman" w:eastAsia="Times New Roman" w:hAnsi="Times New Roman" w:cs="Times New Roman"/>
          <w:b/>
          <w:bCs/>
          <w:kern w:val="36"/>
          <w:sz w:val="28"/>
          <w:szCs w:val="28"/>
        </w:rPr>
        <w:t xml:space="preserve">PHÁP LUẬT </w:t>
      </w:r>
      <w:r w:rsidRPr="0031507F">
        <w:rPr>
          <w:rFonts w:ascii="Times New Roman" w:eastAsia="Times New Roman" w:hAnsi="Times New Roman" w:cs="Times New Roman"/>
          <w:b/>
          <w:bCs/>
          <w:kern w:val="36"/>
          <w:sz w:val="28"/>
          <w:szCs w:val="28"/>
        </w:rPr>
        <w:t>MỚI</w:t>
      </w:r>
    </w:p>
    <w:p w:rsidR="000B0F94" w:rsidRPr="0031507F" w:rsidRDefault="000B0F94" w:rsidP="007B6D23">
      <w:pPr>
        <w:spacing w:before="40" w:after="40" w:line="240" w:lineRule="auto"/>
        <w:ind w:firstLine="567"/>
        <w:jc w:val="center"/>
        <w:textAlignment w:val="baseline"/>
        <w:outlineLvl w:val="0"/>
        <w:rPr>
          <w:rFonts w:ascii="Times New Roman" w:eastAsia="Times New Roman" w:hAnsi="Times New Roman" w:cs="Times New Roman"/>
          <w:b/>
          <w:bCs/>
          <w:kern w:val="36"/>
          <w:sz w:val="28"/>
          <w:szCs w:val="28"/>
        </w:rPr>
      </w:pPr>
      <w:r w:rsidRPr="0031507F">
        <w:rPr>
          <w:rFonts w:ascii="Times New Roman" w:eastAsia="Times New Roman" w:hAnsi="Times New Roman" w:cs="Times New Roman"/>
          <w:b/>
          <w:bCs/>
          <w:kern w:val="36"/>
          <w:sz w:val="28"/>
          <w:szCs w:val="28"/>
        </w:rPr>
        <w:t xml:space="preserve">CÓ HIỆU LỰC TỪ THÁNG </w:t>
      </w:r>
      <w:r w:rsidR="00DC4A64" w:rsidRPr="0031507F">
        <w:rPr>
          <w:rFonts w:ascii="Times New Roman" w:eastAsia="Times New Roman" w:hAnsi="Times New Roman" w:cs="Times New Roman"/>
          <w:b/>
          <w:bCs/>
          <w:kern w:val="36"/>
          <w:sz w:val="28"/>
          <w:szCs w:val="28"/>
        </w:rPr>
        <w:t>10</w:t>
      </w:r>
      <w:r w:rsidRPr="0031507F">
        <w:rPr>
          <w:rFonts w:ascii="Times New Roman" w:eastAsia="Times New Roman" w:hAnsi="Times New Roman" w:cs="Times New Roman"/>
          <w:b/>
          <w:bCs/>
          <w:kern w:val="36"/>
          <w:sz w:val="28"/>
          <w:szCs w:val="28"/>
        </w:rPr>
        <w:t>/2019</w:t>
      </w:r>
    </w:p>
    <w:p w:rsidR="00014750" w:rsidRPr="0031507F" w:rsidRDefault="00014750" w:rsidP="007B6D23">
      <w:pPr>
        <w:spacing w:before="40" w:after="40" w:line="240" w:lineRule="auto"/>
        <w:ind w:firstLine="567"/>
        <w:jc w:val="both"/>
        <w:rPr>
          <w:rFonts w:ascii="Times New Roman" w:hAnsi="Times New Roman" w:cs="Times New Roman"/>
          <w:sz w:val="28"/>
          <w:szCs w:val="28"/>
        </w:rPr>
      </w:pPr>
    </w:p>
    <w:p w:rsidR="00F207E4" w:rsidRPr="0031507F" w:rsidRDefault="00F207E4" w:rsidP="007B6D23">
      <w:pPr>
        <w:pStyle w:val="NormalWeb"/>
        <w:shd w:val="clear" w:color="auto" w:fill="FFFFFF"/>
        <w:spacing w:before="40" w:beforeAutospacing="0" w:after="40" w:afterAutospacing="0"/>
        <w:ind w:firstLine="540"/>
        <w:jc w:val="both"/>
        <w:rPr>
          <w:rStyle w:val="Strong"/>
          <w:sz w:val="28"/>
          <w:szCs w:val="28"/>
        </w:rPr>
      </w:pPr>
      <w:r w:rsidRPr="0031507F">
        <w:rPr>
          <w:rStyle w:val="Strong"/>
          <w:sz w:val="28"/>
          <w:szCs w:val="28"/>
        </w:rPr>
        <w:t xml:space="preserve">Trong tháng </w:t>
      </w:r>
      <w:r w:rsidR="00E27B03" w:rsidRPr="0031507F">
        <w:rPr>
          <w:rStyle w:val="Strong"/>
          <w:sz w:val="28"/>
          <w:szCs w:val="28"/>
        </w:rPr>
        <w:t>10</w:t>
      </w:r>
      <w:r w:rsidRPr="0031507F">
        <w:rPr>
          <w:rStyle w:val="Strong"/>
          <w:sz w:val="28"/>
          <w:szCs w:val="28"/>
        </w:rPr>
        <w:t xml:space="preserve">/2019, nhiều chính sách mới có hiệu lực, tiêu biểu như: </w:t>
      </w:r>
      <w:r w:rsidR="00E27B03" w:rsidRPr="0031507F">
        <w:rPr>
          <w:rStyle w:val="Strong"/>
          <w:sz w:val="28"/>
          <w:szCs w:val="28"/>
        </w:rPr>
        <w:t>Quy định về tốc độ tối đa của ô tô, xe máy khi tham gia giao thông; Người huyện nghèo đi xuất khẩu lao động được vay 100% vốn ưu đãi; Điều kiện chuyển từ nghĩa vụ công an sang chuyên nghiệp, Lệ phí cấp thẻ Căn cước công dân</w:t>
      </w:r>
      <w:r w:rsidRPr="0031507F">
        <w:rPr>
          <w:rStyle w:val="Strong"/>
          <w:sz w:val="28"/>
          <w:szCs w:val="28"/>
        </w:rPr>
        <w:t>…</w:t>
      </w:r>
    </w:p>
    <w:p w:rsidR="0086655E" w:rsidRPr="0031507F" w:rsidRDefault="0086655E" w:rsidP="007B6D23">
      <w:pPr>
        <w:pStyle w:val="NormalWeb"/>
        <w:shd w:val="clear" w:color="auto" w:fill="FFFFFF"/>
        <w:spacing w:before="40" w:beforeAutospacing="0" w:after="40" w:afterAutospacing="0"/>
        <w:ind w:firstLine="540"/>
        <w:jc w:val="both"/>
        <w:rPr>
          <w:sz w:val="28"/>
          <w:szCs w:val="28"/>
        </w:rPr>
      </w:pPr>
    </w:p>
    <w:p w:rsidR="001E4FAB" w:rsidRPr="0031507F" w:rsidRDefault="001E4FAB" w:rsidP="007B6D23">
      <w:pPr>
        <w:pStyle w:val="NormalWeb"/>
        <w:shd w:val="clear" w:color="auto" w:fill="FFFFFF"/>
        <w:spacing w:before="40" w:beforeAutospacing="0" w:after="40" w:afterAutospacing="0"/>
        <w:ind w:firstLine="540"/>
        <w:jc w:val="both"/>
        <w:rPr>
          <w:rStyle w:val="Strong"/>
          <w:sz w:val="28"/>
          <w:szCs w:val="28"/>
        </w:rPr>
      </w:pPr>
      <w:r w:rsidRPr="0031507F">
        <w:rPr>
          <w:rStyle w:val="Strong"/>
          <w:sz w:val="28"/>
          <w:szCs w:val="28"/>
        </w:rPr>
        <w:t xml:space="preserve">PHẦN I: CÁC </w:t>
      </w:r>
      <w:r w:rsidR="00CE3E98" w:rsidRPr="0031507F">
        <w:rPr>
          <w:rStyle w:val="Strong"/>
          <w:sz w:val="28"/>
          <w:szCs w:val="28"/>
        </w:rPr>
        <w:t xml:space="preserve">VĂN BẢN </w:t>
      </w:r>
      <w:r w:rsidRPr="0031507F">
        <w:rPr>
          <w:rStyle w:val="Strong"/>
          <w:sz w:val="28"/>
          <w:szCs w:val="28"/>
        </w:rPr>
        <w:t xml:space="preserve">CỦA CHÍNH PHỦ, CÁC </w:t>
      </w:r>
      <w:r w:rsidR="00CE3E98" w:rsidRPr="0031507F">
        <w:rPr>
          <w:rStyle w:val="Strong"/>
          <w:sz w:val="28"/>
          <w:szCs w:val="28"/>
        </w:rPr>
        <w:t>CƠ QUAN TW</w:t>
      </w:r>
    </w:p>
    <w:p w:rsidR="00DC4A64" w:rsidRPr="0031507F" w:rsidRDefault="00DC4A64" w:rsidP="007B6D23">
      <w:pPr>
        <w:pStyle w:val="NormalWeb"/>
        <w:shd w:val="clear" w:color="auto" w:fill="FFFFFF"/>
        <w:spacing w:before="40" w:beforeAutospacing="0" w:after="40" w:afterAutospacing="0"/>
        <w:ind w:left="540"/>
        <w:jc w:val="both"/>
        <w:rPr>
          <w:sz w:val="28"/>
          <w:szCs w:val="28"/>
        </w:rPr>
      </w:pPr>
      <w:r w:rsidRPr="0031507F">
        <w:rPr>
          <w:sz w:val="28"/>
          <w:szCs w:val="28"/>
        </w:rPr>
        <w:br/>
      </w:r>
      <w:r w:rsidR="00121CE0" w:rsidRPr="0031507F">
        <w:rPr>
          <w:rStyle w:val="Strong"/>
          <w:sz w:val="28"/>
          <w:szCs w:val="28"/>
        </w:rPr>
        <w:t xml:space="preserve">1. </w:t>
      </w:r>
      <w:r w:rsidRPr="0031507F">
        <w:rPr>
          <w:rStyle w:val="Strong"/>
          <w:sz w:val="28"/>
          <w:szCs w:val="28"/>
        </w:rPr>
        <w:t>Tốc độ tối đa của ô tô, xe máy khi tham gia giao thông</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Một trong những văn bản đáng chú ý nhất có hiệu lực trong tháng 10/2019 là Thông tư </w:t>
      </w:r>
      <w:hyperlink r:id="rId9" w:history="1">
        <w:r w:rsidRPr="0031507F">
          <w:rPr>
            <w:rStyle w:val="Hyperlink"/>
            <w:color w:val="auto"/>
            <w:sz w:val="28"/>
            <w:szCs w:val="28"/>
          </w:rPr>
          <w:t>31/2019/TT-BGTVT</w:t>
        </w:r>
      </w:hyperlink>
      <w:r w:rsidRPr="0031507F">
        <w:rPr>
          <w:sz w:val="28"/>
          <w:szCs w:val="28"/>
        </w:rPr>
        <w:t> </w:t>
      </w:r>
      <w:r w:rsidR="0003702D" w:rsidRPr="0031507F">
        <w:rPr>
          <w:sz w:val="28"/>
          <w:szCs w:val="28"/>
        </w:rPr>
        <w:t>ngày 29/8/2019</w:t>
      </w:r>
      <w:r w:rsidR="005E037A" w:rsidRPr="0031507F">
        <w:rPr>
          <w:sz w:val="28"/>
          <w:szCs w:val="28"/>
        </w:rPr>
        <w:t xml:space="preserve"> </w:t>
      </w:r>
      <w:r w:rsidRPr="0031507F">
        <w:rPr>
          <w:sz w:val="28"/>
          <w:szCs w:val="28"/>
        </w:rPr>
        <w:t>của Bộ Giao thông Vận tải về tốc độ của xe khi tham gia giao thông.</w:t>
      </w:r>
      <w:r w:rsidR="00121CE0" w:rsidRPr="0031507F">
        <w:rPr>
          <w:sz w:val="28"/>
          <w:szCs w:val="28"/>
        </w:rPr>
        <w:t xml:space="preserve"> </w:t>
      </w:r>
      <w:r w:rsidRPr="0031507F">
        <w:rPr>
          <w:sz w:val="28"/>
          <w:szCs w:val="28"/>
        </w:rPr>
        <w:t>Cụ thể như sau:</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Ở trong khu vực đông dân cư:</w:t>
      </w:r>
    </w:p>
    <w:p w:rsidR="005E3D74" w:rsidRPr="0031507F" w:rsidRDefault="00DC4A64" w:rsidP="007B6D23">
      <w:pPr>
        <w:spacing w:before="40" w:after="40" w:line="240" w:lineRule="auto"/>
        <w:ind w:firstLine="540"/>
        <w:jc w:val="both"/>
        <w:rPr>
          <w:rFonts w:ascii="Times New Roman" w:hAnsi="Times New Roman" w:cs="Times New Roman"/>
          <w:sz w:val="28"/>
          <w:szCs w:val="28"/>
          <w:shd w:val="clear" w:color="auto" w:fill="FFFFFF"/>
        </w:rPr>
      </w:pPr>
      <w:r w:rsidRPr="0031507F">
        <w:rPr>
          <w:rFonts w:ascii="Times New Roman" w:hAnsi="Times New Roman" w:cs="Times New Roman"/>
          <w:sz w:val="28"/>
          <w:szCs w:val="28"/>
          <w:shd w:val="clear" w:color="auto" w:fill="FFFFFF"/>
        </w:rPr>
        <w:t>+ 60km/giờ nếu chạy trên đường đôi hoặc đường một chiều có từ 2 làn trở lên;</w:t>
      </w:r>
    </w:p>
    <w:p w:rsidR="00121CE0" w:rsidRPr="0031507F" w:rsidRDefault="00DC4A64" w:rsidP="007B6D23">
      <w:pPr>
        <w:spacing w:before="40" w:after="40" w:line="240" w:lineRule="auto"/>
        <w:ind w:firstLine="540"/>
        <w:jc w:val="both"/>
        <w:rPr>
          <w:rFonts w:ascii="Times New Roman" w:hAnsi="Times New Roman" w:cs="Times New Roman"/>
          <w:sz w:val="28"/>
          <w:szCs w:val="28"/>
          <w:shd w:val="clear" w:color="auto" w:fill="FFFFFF"/>
        </w:rPr>
      </w:pPr>
      <w:r w:rsidRPr="0031507F">
        <w:rPr>
          <w:rFonts w:ascii="Times New Roman" w:hAnsi="Times New Roman" w:cs="Times New Roman"/>
          <w:sz w:val="28"/>
          <w:szCs w:val="28"/>
          <w:shd w:val="clear" w:color="auto" w:fill="FFFFFF"/>
        </w:rPr>
        <w:t>+ 50km/giờ nếu là đường hai chiều không có dải phân cách giữa hoặc đường một chiều có 1 làn xe.</w:t>
      </w:r>
    </w:p>
    <w:p w:rsidR="00DC4A64" w:rsidRPr="0031507F" w:rsidRDefault="00DC4A64" w:rsidP="007B6D23">
      <w:pPr>
        <w:spacing w:before="40" w:after="40" w:line="240" w:lineRule="auto"/>
        <w:ind w:firstLine="540"/>
        <w:jc w:val="both"/>
        <w:rPr>
          <w:rFonts w:ascii="Times New Roman" w:hAnsi="Times New Roman" w:cs="Times New Roman"/>
          <w:sz w:val="28"/>
          <w:szCs w:val="28"/>
        </w:rPr>
      </w:pPr>
      <w:r w:rsidRPr="0031507F">
        <w:rPr>
          <w:rFonts w:ascii="Times New Roman" w:hAnsi="Times New Roman" w:cs="Times New Roman"/>
          <w:sz w:val="28"/>
          <w:szCs w:val="28"/>
        </w:rPr>
        <w:t>- Nếu ở ngoài khu vực dân cư:</w:t>
      </w:r>
    </w:p>
    <w:p w:rsidR="005E3D74" w:rsidRPr="0031507F" w:rsidRDefault="00DC4A64" w:rsidP="007B6D23">
      <w:pPr>
        <w:spacing w:before="40" w:after="40" w:line="240" w:lineRule="auto"/>
        <w:ind w:firstLine="540"/>
        <w:jc w:val="both"/>
        <w:rPr>
          <w:rFonts w:ascii="Times New Roman" w:hAnsi="Times New Roman" w:cs="Times New Roman"/>
          <w:sz w:val="28"/>
          <w:szCs w:val="28"/>
          <w:shd w:val="clear" w:color="auto" w:fill="FFFFFF"/>
        </w:rPr>
      </w:pPr>
      <w:r w:rsidRPr="0031507F">
        <w:rPr>
          <w:rFonts w:ascii="Times New Roman" w:hAnsi="Times New Roman" w:cs="Times New Roman"/>
          <w:sz w:val="28"/>
          <w:szCs w:val="28"/>
          <w:shd w:val="clear" w:color="auto" w:fill="FFFFFF"/>
        </w:rPr>
        <w:t>+ 90km/giờ đối với ô tô con, ô tô đến 30 chỗ ngồi; 70km/giờ đối với xe máy nếu chạy trên đường đôi hoặc đường một chiều có 2 làn trở lên;</w:t>
      </w:r>
    </w:p>
    <w:p w:rsidR="00DC4A64" w:rsidRPr="0031507F" w:rsidRDefault="00DC4A64" w:rsidP="007B6D23">
      <w:pPr>
        <w:spacing w:before="40" w:after="40" w:line="240" w:lineRule="auto"/>
        <w:ind w:firstLine="540"/>
        <w:jc w:val="both"/>
        <w:rPr>
          <w:rFonts w:ascii="Times New Roman" w:hAnsi="Times New Roman" w:cs="Times New Roman"/>
          <w:sz w:val="28"/>
          <w:szCs w:val="28"/>
        </w:rPr>
      </w:pPr>
      <w:r w:rsidRPr="0031507F">
        <w:rPr>
          <w:rFonts w:ascii="Times New Roman" w:hAnsi="Times New Roman" w:cs="Times New Roman"/>
          <w:sz w:val="28"/>
          <w:szCs w:val="28"/>
          <w:shd w:val="clear" w:color="auto" w:fill="FFFFFF"/>
        </w:rPr>
        <w:t>+ 80km/giờ đối với ô tô con, ô tô đến 30 chỗ ngồi; 60km/giờ đối với xe máy nếu chạy trên đường hai chiều không có dải phân cách giữa hoặc đường một chiều có 1 làn xe.</w:t>
      </w:r>
    </w:p>
    <w:p w:rsidR="00DC4A64" w:rsidRPr="0031507F" w:rsidRDefault="00121CE0" w:rsidP="007B6D23">
      <w:pPr>
        <w:pStyle w:val="NormalWeb"/>
        <w:shd w:val="clear" w:color="auto" w:fill="FFFFFF"/>
        <w:spacing w:before="40" w:beforeAutospacing="0" w:after="40" w:afterAutospacing="0"/>
        <w:ind w:firstLine="540"/>
        <w:jc w:val="both"/>
        <w:rPr>
          <w:sz w:val="28"/>
          <w:szCs w:val="28"/>
        </w:rPr>
      </w:pPr>
      <w:r w:rsidRPr="0031507F">
        <w:rPr>
          <w:sz w:val="28"/>
          <w:szCs w:val="28"/>
        </w:rPr>
        <w:t xml:space="preserve">- </w:t>
      </w:r>
      <w:r w:rsidR="00DC4A64" w:rsidRPr="0031507F">
        <w:rPr>
          <w:sz w:val="28"/>
          <w:szCs w:val="28"/>
        </w:rPr>
        <w:t>Riêng với xe gắn máy (xe dưới 50 phân khối), tốc độ tối đa là 40km/giờ, bất kể trên đoạn đường nào và trong khu vực nào.</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Thông tư này có hiệu lực từ ngày 15/10/2019.</w:t>
      </w:r>
    </w:p>
    <w:p w:rsidR="00DC4A64" w:rsidRPr="0031507F" w:rsidRDefault="0041377F" w:rsidP="007B6D23">
      <w:pPr>
        <w:pStyle w:val="NormalWeb"/>
        <w:shd w:val="clear" w:color="auto" w:fill="FFFFFF"/>
        <w:spacing w:before="40" w:beforeAutospacing="0" w:after="40" w:afterAutospacing="0"/>
        <w:ind w:firstLine="540"/>
        <w:jc w:val="both"/>
        <w:rPr>
          <w:sz w:val="28"/>
          <w:szCs w:val="28"/>
        </w:rPr>
      </w:pPr>
      <w:r w:rsidRPr="0031507F">
        <w:rPr>
          <w:rStyle w:val="Strong"/>
          <w:sz w:val="28"/>
          <w:szCs w:val="28"/>
        </w:rPr>
        <w:t>2. Thời gian thực hiện nghĩa vụ công an, đ</w:t>
      </w:r>
      <w:r w:rsidR="00DC4A64" w:rsidRPr="0031507F">
        <w:rPr>
          <w:rStyle w:val="Strong"/>
          <w:sz w:val="28"/>
          <w:szCs w:val="28"/>
        </w:rPr>
        <w:t>iều kiện chuyển từ nghĩa vụ công an sang chuyên nghiệp      </w:t>
      </w:r>
      <w:r w:rsidR="00DC4A64" w:rsidRPr="0031507F">
        <w:rPr>
          <w:sz w:val="28"/>
          <w:szCs w:val="28"/>
        </w:rPr>
        <w:t> </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Từ ngày 10/10/2019, Nghị định </w:t>
      </w:r>
      <w:hyperlink r:id="rId10" w:history="1">
        <w:r w:rsidRPr="0031507F">
          <w:rPr>
            <w:rStyle w:val="Hyperlink"/>
            <w:color w:val="auto"/>
            <w:sz w:val="28"/>
            <w:szCs w:val="28"/>
          </w:rPr>
          <w:t>70/2019/NĐ-CP</w:t>
        </w:r>
      </w:hyperlink>
      <w:r w:rsidRPr="0031507F">
        <w:rPr>
          <w:sz w:val="28"/>
          <w:szCs w:val="28"/>
        </w:rPr>
        <w:t> </w:t>
      </w:r>
      <w:r w:rsidR="001A44A6" w:rsidRPr="0031507F">
        <w:rPr>
          <w:sz w:val="28"/>
          <w:szCs w:val="28"/>
        </w:rPr>
        <w:t xml:space="preserve">ngày 23/8/2019 của Chính phủ </w:t>
      </w:r>
      <w:r w:rsidRPr="0031507F">
        <w:rPr>
          <w:sz w:val="28"/>
          <w:szCs w:val="28"/>
        </w:rPr>
        <w:t>về nghĩa vụ công an chính thức có hiệu lực.</w:t>
      </w:r>
    </w:p>
    <w:p w:rsidR="005E3D74" w:rsidRPr="0031507F" w:rsidRDefault="00CE037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rPr>
        <w:t xml:space="preserve">- </w:t>
      </w:r>
      <w:r w:rsidR="00DC4A64" w:rsidRPr="0031507F">
        <w:rPr>
          <w:sz w:val="28"/>
          <w:szCs w:val="28"/>
        </w:rPr>
        <w:t xml:space="preserve">Nghị định này quy định </w:t>
      </w:r>
      <w:r w:rsidRPr="0031507F">
        <w:rPr>
          <w:sz w:val="28"/>
          <w:szCs w:val="28"/>
          <w:shd w:val="clear" w:color="auto" w:fill="FFFFFF"/>
        </w:rPr>
        <w:t> thời hạn thực hiện nghĩa vụ tham gia Công an nhân dân là 24 tháng (quy định hiện hành là 36 tháng).</w:t>
      </w:r>
    </w:p>
    <w:p w:rsidR="00CE0376" w:rsidRPr="0031507F" w:rsidRDefault="00CE0376" w:rsidP="007B6D23">
      <w:pPr>
        <w:pStyle w:val="NormalWeb"/>
        <w:shd w:val="clear" w:color="auto" w:fill="FFFFFF"/>
        <w:spacing w:before="40" w:beforeAutospacing="0" w:after="40" w:afterAutospacing="0"/>
        <w:ind w:firstLine="540"/>
        <w:jc w:val="both"/>
        <w:rPr>
          <w:sz w:val="28"/>
          <w:szCs w:val="28"/>
        </w:rPr>
      </w:pPr>
      <w:r w:rsidRPr="0031507F">
        <w:rPr>
          <w:sz w:val="28"/>
          <w:szCs w:val="28"/>
          <w:shd w:val="clear" w:color="auto" w:fill="FFFFFF"/>
        </w:rPr>
        <w:t xml:space="preserve">Thời hạn phục vụ tại ngũ của hạ sĩ quan, chiến sĩ nghĩa vụ có thể được kéo dài nhưng không quá 06 tháng trong các trường hợp quy định tại khoản 1 Điều 8 Luật Công an nhân dân năm 2018 theo quyết định của Bộ trưởng Bộ Công an. Thời gian thực hiện nghĩa vụ được tính từ ngày giao nhận công dân; trong </w:t>
      </w:r>
      <w:r w:rsidRPr="0031507F">
        <w:rPr>
          <w:sz w:val="28"/>
          <w:szCs w:val="28"/>
          <w:shd w:val="clear" w:color="auto" w:fill="FFFFFF"/>
        </w:rPr>
        <w:lastRenderedPageBreak/>
        <w:t>trường hợp không giao nhận tập trung thì tính từ ngày đơn vị Công an nhân dân tiếp nhận đến khi được cấp có thẩm quyền quyết định xuất ngũ. Thời gian đào ngũ, thời gian chấp hành hình phạt tù không được tính vào thời gian thực hiện nghĩa vụ tham gia Công an nhân dân.</w:t>
      </w:r>
    </w:p>
    <w:p w:rsidR="00DC4A64" w:rsidRPr="0031507F" w:rsidRDefault="00CE0376" w:rsidP="007B6D23">
      <w:pPr>
        <w:pStyle w:val="NormalWeb"/>
        <w:shd w:val="clear" w:color="auto" w:fill="FFFFFF"/>
        <w:spacing w:before="40" w:beforeAutospacing="0" w:after="40" w:afterAutospacing="0"/>
        <w:ind w:firstLine="540"/>
        <w:jc w:val="both"/>
        <w:rPr>
          <w:sz w:val="28"/>
          <w:szCs w:val="28"/>
        </w:rPr>
      </w:pPr>
      <w:r w:rsidRPr="0031507F">
        <w:rPr>
          <w:sz w:val="28"/>
          <w:szCs w:val="28"/>
        </w:rPr>
        <w:t xml:space="preserve">- Nghị định </w:t>
      </w:r>
      <w:hyperlink r:id="rId11" w:history="1">
        <w:r w:rsidRPr="0031507F">
          <w:rPr>
            <w:rStyle w:val="Hyperlink"/>
            <w:color w:val="auto"/>
            <w:sz w:val="28"/>
            <w:szCs w:val="28"/>
          </w:rPr>
          <w:t>70/2019/NĐ-CP</w:t>
        </w:r>
      </w:hyperlink>
      <w:r w:rsidRPr="0031507F">
        <w:rPr>
          <w:sz w:val="28"/>
          <w:szCs w:val="28"/>
        </w:rPr>
        <w:t xml:space="preserve"> cũng quy định </w:t>
      </w:r>
      <w:r w:rsidR="00DC4A64" w:rsidRPr="0031507F">
        <w:rPr>
          <w:sz w:val="28"/>
          <w:szCs w:val="28"/>
        </w:rPr>
        <w:t>2 trường hợp công an nghĩa vụ được chuyển sang chế độ phục vụ chuyên nghiệp, gồm:</w:t>
      </w:r>
    </w:p>
    <w:p w:rsidR="00DC4A64" w:rsidRPr="0031507F" w:rsidRDefault="00CE0376" w:rsidP="007B6D23">
      <w:pPr>
        <w:pStyle w:val="NormalWeb"/>
        <w:shd w:val="clear" w:color="auto" w:fill="FFFFFF"/>
        <w:spacing w:before="40" w:beforeAutospacing="0" w:after="40" w:afterAutospacing="0"/>
        <w:ind w:firstLine="540"/>
        <w:jc w:val="both"/>
        <w:rPr>
          <w:sz w:val="28"/>
          <w:szCs w:val="28"/>
        </w:rPr>
      </w:pPr>
      <w:r w:rsidRPr="0031507F">
        <w:rPr>
          <w:sz w:val="28"/>
          <w:szCs w:val="28"/>
        </w:rPr>
        <w:t>+</w:t>
      </w:r>
      <w:r w:rsidR="00DC4A64" w:rsidRPr="0031507F">
        <w:rPr>
          <w:sz w:val="28"/>
          <w:szCs w:val="28"/>
        </w:rPr>
        <w:t xml:space="preserve"> Phục vụ tại ngũ từ 15 tháng đến dưới 24 tháng, hàng năm đều hoàn thành nhiệm vụ, bảo đảm các tiêu chuẩn theo chế độ chuyên nghiệp thì được xét, dự tuyển vào các trường Công an nhân dân. Khi tốt nghiệp ra trường được phong cấp bậc hàm sĩ quan, hạ sĩ quan chuyên nghiệp.</w:t>
      </w:r>
    </w:p>
    <w:p w:rsidR="00DC4A64" w:rsidRPr="0031507F" w:rsidRDefault="00CE0376" w:rsidP="007B6D23">
      <w:pPr>
        <w:pStyle w:val="NormalWeb"/>
        <w:shd w:val="clear" w:color="auto" w:fill="FFFFFF"/>
        <w:spacing w:before="40" w:beforeAutospacing="0" w:after="40" w:afterAutospacing="0"/>
        <w:ind w:firstLine="540"/>
        <w:jc w:val="both"/>
        <w:rPr>
          <w:sz w:val="28"/>
          <w:szCs w:val="28"/>
        </w:rPr>
      </w:pPr>
      <w:r w:rsidRPr="0031507F">
        <w:rPr>
          <w:sz w:val="28"/>
          <w:szCs w:val="28"/>
        </w:rPr>
        <w:t>+</w:t>
      </w:r>
      <w:r w:rsidR="00DC4A64" w:rsidRPr="0031507F">
        <w:rPr>
          <w:sz w:val="28"/>
          <w:szCs w:val="28"/>
        </w:rPr>
        <w:t xml:space="preserve"> Người không thuộc trường hợp nêu trên, hết thời hạn phục vụ tại ngũ có đủ các tiêu chuẩn đáp ứng yêu cầu của công an nhân dân, nếu tự nguyện và công an nhân dân có nhu cầu thì được xét chuyển sang chế độ phục vụ chuyên nghiệp.</w:t>
      </w:r>
    </w:p>
    <w:p w:rsidR="00DC4A64" w:rsidRPr="0031507F" w:rsidRDefault="000E6A58" w:rsidP="007B6D23">
      <w:pPr>
        <w:pStyle w:val="NormalWeb"/>
        <w:shd w:val="clear" w:color="auto" w:fill="FFFFFF"/>
        <w:spacing w:before="40" w:beforeAutospacing="0" w:after="40" w:afterAutospacing="0"/>
        <w:ind w:firstLine="540"/>
        <w:jc w:val="both"/>
        <w:rPr>
          <w:sz w:val="28"/>
          <w:szCs w:val="28"/>
        </w:rPr>
      </w:pPr>
      <w:r w:rsidRPr="0031507F">
        <w:rPr>
          <w:rStyle w:val="Strong"/>
          <w:sz w:val="28"/>
          <w:szCs w:val="28"/>
        </w:rPr>
        <w:t xml:space="preserve">3. </w:t>
      </w:r>
      <w:r w:rsidR="00DC4A64" w:rsidRPr="0031507F">
        <w:rPr>
          <w:rStyle w:val="Strong"/>
          <w:sz w:val="28"/>
          <w:szCs w:val="28"/>
        </w:rPr>
        <w:t>Người huyện nghèo đi xuất khẩu lao động được vay 100% vốn ưu đãi</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xml:space="preserve">Đây là </w:t>
      </w:r>
      <w:r w:rsidR="00282004" w:rsidRPr="0031507F">
        <w:rPr>
          <w:sz w:val="28"/>
          <w:szCs w:val="28"/>
        </w:rPr>
        <w:t>nội dung được quy định tại</w:t>
      </w:r>
      <w:r w:rsidRPr="0031507F">
        <w:rPr>
          <w:sz w:val="28"/>
          <w:szCs w:val="28"/>
        </w:rPr>
        <w:t xml:space="preserve"> Quyết định số </w:t>
      </w:r>
      <w:hyperlink r:id="rId12" w:history="1">
        <w:r w:rsidRPr="0031507F">
          <w:rPr>
            <w:rStyle w:val="Hyperlink"/>
            <w:color w:val="auto"/>
            <w:sz w:val="28"/>
            <w:szCs w:val="28"/>
          </w:rPr>
          <w:t>27/2019/QĐ-TTg</w:t>
        </w:r>
      </w:hyperlink>
      <w:r w:rsidRPr="0031507F">
        <w:rPr>
          <w:sz w:val="28"/>
          <w:szCs w:val="28"/>
        </w:rPr>
        <w:t> </w:t>
      </w:r>
      <w:r w:rsidR="00DD1601" w:rsidRPr="0031507F">
        <w:rPr>
          <w:sz w:val="28"/>
          <w:szCs w:val="28"/>
        </w:rPr>
        <w:t xml:space="preserve">ngày 09/9/2019 </w:t>
      </w:r>
      <w:r w:rsidRPr="0031507F">
        <w:rPr>
          <w:sz w:val="28"/>
          <w:szCs w:val="28"/>
        </w:rPr>
        <w:t>do Thủ tướng Chính phủ ban hành; áp dụng từ ngày 25/10/2019.</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Theo đó, những người lao động tại các huyện nghèo được vay đến 100% chi phí đi làm việc ở nước ngoài mà không cần phải đặt cọc, thế chấp, cầm cố tài sản...</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Tuy nhiên, để được vay số tiền này, người lao động phải có hộ khẩu thường trú tại huyện nghèo từ đủ 12 tháng trở lên; đã ký hợp đồng đi làm việc ở nước ngoài và được phía nước ngoài chấp nhận vào làm việc.</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Mức lãi suất vay ưu đãi như sau:</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Nếu thuộc hộ nghèo được vay vốn với lãi suất bằng 50% lãi suất cho vay đối với hộ nghèo do Chính phủ quy định;</w:t>
      </w:r>
    </w:p>
    <w:p w:rsidR="005E3D7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Nếu không thuộc hộ nghèo vẫn được vay vốn bằng mức lãi suất đối với hộ nghèo do Chính phủ quy định.</w:t>
      </w:r>
    </w:p>
    <w:p w:rsidR="00DC4A64" w:rsidRPr="0031507F" w:rsidRDefault="00290C36" w:rsidP="007B6D23">
      <w:pPr>
        <w:pStyle w:val="NormalWeb"/>
        <w:shd w:val="clear" w:color="auto" w:fill="FFFFFF"/>
        <w:spacing w:before="40" w:beforeAutospacing="0" w:after="40" w:afterAutospacing="0"/>
        <w:ind w:firstLine="540"/>
        <w:jc w:val="both"/>
        <w:rPr>
          <w:sz w:val="28"/>
          <w:szCs w:val="28"/>
        </w:rPr>
      </w:pPr>
      <w:r w:rsidRPr="0031507F">
        <w:rPr>
          <w:rStyle w:val="Strong"/>
          <w:sz w:val="28"/>
          <w:szCs w:val="28"/>
        </w:rPr>
        <w:t xml:space="preserve">4. </w:t>
      </w:r>
      <w:r w:rsidR="00DC4A64" w:rsidRPr="0031507F">
        <w:rPr>
          <w:rStyle w:val="Strong"/>
          <w:sz w:val="28"/>
          <w:szCs w:val="28"/>
        </w:rPr>
        <w:t>Lệ phí cấp thẻ Căn cước công dân từ 30.000 đồng</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xml:space="preserve">Từ ngày 16/10/2019, áp dụng lệ phí cấp thẻ Căn cước công dân mới theo </w:t>
      </w:r>
      <w:r w:rsidR="004335EF" w:rsidRPr="0031507F">
        <w:rPr>
          <w:sz w:val="28"/>
          <w:szCs w:val="28"/>
        </w:rPr>
        <w:t>quy định tại</w:t>
      </w:r>
      <w:r w:rsidRPr="0031507F">
        <w:rPr>
          <w:sz w:val="28"/>
          <w:szCs w:val="28"/>
        </w:rPr>
        <w:t xml:space="preserve"> Thông tư </w:t>
      </w:r>
      <w:hyperlink r:id="rId13" w:history="1">
        <w:r w:rsidRPr="0031507F">
          <w:rPr>
            <w:rStyle w:val="Hyperlink"/>
            <w:color w:val="auto"/>
            <w:sz w:val="28"/>
            <w:szCs w:val="28"/>
          </w:rPr>
          <w:t>59/2019/TT-BTC</w:t>
        </w:r>
      </w:hyperlink>
      <w:r w:rsidRPr="0031507F">
        <w:rPr>
          <w:sz w:val="28"/>
          <w:szCs w:val="28"/>
        </w:rPr>
        <w:t> </w:t>
      </w:r>
      <w:r w:rsidR="00AE716F" w:rsidRPr="0031507F">
        <w:rPr>
          <w:sz w:val="28"/>
          <w:szCs w:val="28"/>
        </w:rPr>
        <w:t>ngày 30/8/2019 của</w:t>
      </w:r>
      <w:r w:rsidRPr="0031507F">
        <w:rPr>
          <w:sz w:val="28"/>
          <w:szCs w:val="28"/>
        </w:rPr>
        <w:t xml:space="preserve"> Bộ Tài chính.</w:t>
      </w:r>
      <w:r w:rsidR="004335EF" w:rsidRPr="0031507F">
        <w:rPr>
          <w:sz w:val="28"/>
          <w:szCs w:val="28"/>
        </w:rPr>
        <w:t xml:space="preserve"> </w:t>
      </w:r>
      <w:r w:rsidRPr="0031507F">
        <w:rPr>
          <w:sz w:val="28"/>
          <w:szCs w:val="28"/>
        </w:rPr>
        <w:t>Cụ thể như sau:</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Chuyển từ chứng minh nhân dân 9 số, 12 số sang thẻ Căn cước công dân: 30.000 đồng;</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Đổi thẻ Căn cước công dân khi bị hư hỏng không dùng được; khi có thay đổi thông tin cá nhân hoặc khi có sai sót về thông tin trên thẻ: 50.000 đồng</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Cấp lại thẻ Căn cước công dân do bị mất là 70.000 đồng.</w:t>
      </w:r>
    </w:p>
    <w:p w:rsidR="005E3D74" w:rsidRPr="0031507F" w:rsidRDefault="00282004" w:rsidP="007B6D23">
      <w:pPr>
        <w:pStyle w:val="NormalWeb"/>
        <w:shd w:val="clear" w:color="auto" w:fill="FFFFFF"/>
        <w:spacing w:before="40" w:beforeAutospacing="0" w:after="40" w:afterAutospacing="0"/>
        <w:ind w:firstLine="540"/>
        <w:jc w:val="both"/>
        <w:rPr>
          <w:sz w:val="28"/>
          <w:szCs w:val="28"/>
        </w:rPr>
      </w:pPr>
      <w:r w:rsidRPr="0031507F">
        <w:rPr>
          <w:sz w:val="28"/>
          <w:szCs w:val="28"/>
        </w:rPr>
        <w:t>- Trường hợp</w:t>
      </w:r>
      <w:r w:rsidR="00DC4A64" w:rsidRPr="0031507F">
        <w:rPr>
          <w:sz w:val="28"/>
          <w:szCs w:val="28"/>
        </w:rPr>
        <w:t xml:space="preserve"> người từ đủ 14 tuổi làm thủ tục cấp thẻ Căn cước công dân lần đầu; Đổi thẻ khi có sai sót về thông tin trên thẻ do lỗi của cơ quan quản lý… không phải nộp lệ phí.</w:t>
      </w:r>
    </w:p>
    <w:p w:rsidR="005E3D74" w:rsidRPr="0031507F" w:rsidRDefault="00290C36" w:rsidP="007B6D23">
      <w:pPr>
        <w:pStyle w:val="NormalWeb"/>
        <w:shd w:val="clear" w:color="auto" w:fill="FFFFFF"/>
        <w:spacing w:before="40" w:beforeAutospacing="0" w:after="40" w:afterAutospacing="0"/>
        <w:ind w:firstLine="540"/>
        <w:jc w:val="both"/>
        <w:rPr>
          <w:rStyle w:val="Strong"/>
          <w:sz w:val="28"/>
          <w:szCs w:val="28"/>
          <w:shd w:val="clear" w:color="auto" w:fill="FFFFFF"/>
        </w:rPr>
      </w:pPr>
      <w:r w:rsidRPr="0031507F">
        <w:rPr>
          <w:rStyle w:val="Strong"/>
          <w:sz w:val="28"/>
          <w:szCs w:val="28"/>
          <w:shd w:val="clear" w:color="auto" w:fill="FFFFFF"/>
        </w:rPr>
        <w:t>5. Các loại tài sản công dùng để thanh toán cho Nhà đầu tư dự án BT</w:t>
      </w:r>
    </w:p>
    <w:p w:rsidR="005E3D74" w:rsidRPr="0031507F" w:rsidRDefault="00290C3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lastRenderedPageBreak/>
        <w:t>Theo Nghị định </w:t>
      </w:r>
      <w:hyperlink r:id="rId14" w:tgtFrame="_blank" w:history="1">
        <w:r w:rsidRPr="0031507F">
          <w:rPr>
            <w:rStyle w:val="Hyperlink"/>
            <w:color w:val="auto"/>
            <w:sz w:val="28"/>
            <w:szCs w:val="28"/>
            <w:shd w:val="clear" w:color="auto" w:fill="FFFFFF"/>
          </w:rPr>
          <w:t>69/2019/NĐ-CP</w:t>
        </w:r>
      </w:hyperlink>
      <w:r w:rsidRPr="0031507F">
        <w:rPr>
          <w:sz w:val="28"/>
          <w:szCs w:val="28"/>
          <w:shd w:val="clear" w:color="auto" w:fill="FFFFFF"/>
        </w:rPr>
        <w:t> </w:t>
      </w:r>
      <w:r w:rsidR="00501791" w:rsidRPr="0031507F">
        <w:rPr>
          <w:sz w:val="28"/>
          <w:szCs w:val="28"/>
          <w:shd w:val="clear" w:color="auto" w:fill="FFFFFF"/>
        </w:rPr>
        <w:t xml:space="preserve">ngày 15/8/2019 </w:t>
      </w:r>
      <w:r w:rsidRPr="0031507F">
        <w:rPr>
          <w:sz w:val="28"/>
          <w:szCs w:val="28"/>
          <w:shd w:val="clear" w:color="auto" w:fill="FFFFFF"/>
        </w:rPr>
        <w:t>của Chính phủ, tài sản công để thanh toán cho Nhà đầu tư thực hiện dự án đầu tư xây dựng công trình theo hình thức Hợp đồng Xây dựng - Chuyển giao (dự án BT) bao gồm:</w:t>
      </w:r>
    </w:p>
    <w:p w:rsidR="005E3D74" w:rsidRPr="0031507F" w:rsidRDefault="00290C3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 Quỹ đất.</w:t>
      </w:r>
    </w:p>
    <w:p w:rsidR="005E3D74" w:rsidRPr="0031507F" w:rsidRDefault="00290C3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 Đất, nhà và tài sản khác gắn liền với đất (trụ sở làm việc) của:</w:t>
      </w:r>
    </w:p>
    <w:p w:rsidR="005E3D74" w:rsidRPr="0031507F" w:rsidRDefault="00290C3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 Cơ quan nhà nước, đơn vị sự nghiệp công lập;</w:t>
      </w:r>
    </w:p>
    <w:p w:rsidR="005E3D74" w:rsidRPr="0031507F" w:rsidRDefault="00290C3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 Đơn vị lực lượng vũ trang nhân dân;</w:t>
      </w:r>
    </w:p>
    <w:p w:rsidR="005E3D74" w:rsidRPr="0031507F" w:rsidRDefault="00290C3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 Cơ quan Đảng cộng sản Việt Nam;</w:t>
      </w:r>
    </w:p>
    <w:p w:rsidR="005E3D74" w:rsidRPr="0031507F" w:rsidRDefault="00290C3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 Tổ chức chính trị - xã hội, tổ chức chính trị xã hội - nghề nghiệp, tổ chức xã hội, tổ chức xã hội - nghề nghiệp;</w:t>
      </w:r>
    </w:p>
    <w:p w:rsidR="005E3D74" w:rsidRPr="0031507F" w:rsidRDefault="00290C3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 Tổ chức khác được thành lập theo quy định của pháp luật về hội.</w:t>
      </w:r>
    </w:p>
    <w:p w:rsidR="005E3D74" w:rsidRPr="0031507F" w:rsidRDefault="00290C3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 Tài sản kết cấu hạ tầng phục vụ lợi ích quốc gia, lợi ích công cộng (sau đây gọi là tài sản kết cấu hạ tầng).</w:t>
      </w:r>
    </w:p>
    <w:p w:rsidR="005E3D74" w:rsidRPr="0031507F" w:rsidRDefault="00290C3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 Các loại tài sản công khác theo quy định của Luật quản lý, sử dụng tài sản công.</w:t>
      </w:r>
    </w:p>
    <w:p w:rsidR="00E44AE9" w:rsidRPr="0031507F" w:rsidRDefault="00290C36"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Nghị định </w:t>
      </w:r>
      <w:hyperlink r:id="rId15" w:tgtFrame="_blank" w:history="1">
        <w:r w:rsidRPr="0031507F">
          <w:rPr>
            <w:rStyle w:val="Hyperlink"/>
            <w:color w:val="auto"/>
            <w:sz w:val="28"/>
            <w:szCs w:val="28"/>
            <w:shd w:val="clear" w:color="auto" w:fill="FFFFFF"/>
          </w:rPr>
          <w:t>69/2019/NĐ-CP</w:t>
        </w:r>
      </w:hyperlink>
      <w:r w:rsidRPr="0031507F">
        <w:rPr>
          <w:sz w:val="28"/>
          <w:szCs w:val="28"/>
          <w:shd w:val="clear" w:color="auto" w:fill="FFFFFF"/>
        </w:rPr>
        <w:t> sẽ có hiệu lực từ ngày 01/10/2019.</w:t>
      </w:r>
    </w:p>
    <w:p w:rsidR="00DC4A64" w:rsidRPr="0031507F" w:rsidRDefault="00B245F4" w:rsidP="007B6D23">
      <w:pPr>
        <w:pStyle w:val="NormalWeb"/>
        <w:shd w:val="clear" w:color="auto" w:fill="FFFFFF"/>
        <w:spacing w:before="40" w:beforeAutospacing="0" w:after="40" w:afterAutospacing="0"/>
        <w:ind w:firstLine="540"/>
        <w:jc w:val="both"/>
        <w:rPr>
          <w:sz w:val="28"/>
          <w:szCs w:val="28"/>
        </w:rPr>
      </w:pPr>
      <w:r w:rsidRPr="0031507F">
        <w:rPr>
          <w:rStyle w:val="Strong"/>
          <w:sz w:val="28"/>
          <w:szCs w:val="28"/>
        </w:rPr>
        <w:t xml:space="preserve">6. </w:t>
      </w:r>
      <w:r w:rsidR="00DC4A64" w:rsidRPr="0031507F">
        <w:rPr>
          <w:rStyle w:val="Strong"/>
          <w:sz w:val="28"/>
          <w:szCs w:val="28"/>
        </w:rPr>
        <w:t>Giáo viên mầm non được học cách quản lý cảm xúc bản thân</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Chương trình bồi dưỡng thường xuyên cho giáo viên mầm non đã được Bộ Giáo dục và Đào tạo ban hành kèm theo Thông tư </w:t>
      </w:r>
      <w:hyperlink r:id="rId16" w:history="1">
        <w:r w:rsidRPr="0031507F">
          <w:rPr>
            <w:rStyle w:val="Hyperlink"/>
            <w:color w:val="auto"/>
            <w:sz w:val="28"/>
            <w:szCs w:val="28"/>
          </w:rPr>
          <w:t>12/2019/TT-BGDĐT</w:t>
        </w:r>
      </w:hyperlink>
      <w:r w:rsidR="007A2251" w:rsidRPr="0031507F">
        <w:rPr>
          <w:sz w:val="28"/>
          <w:szCs w:val="28"/>
        </w:rPr>
        <w:t xml:space="preserve"> ngày 26/8/2019</w:t>
      </w:r>
      <w:r w:rsidRPr="0031507F">
        <w:rPr>
          <w:sz w:val="28"/>
          <w:szCs w:val="28"/>
        </w:rPr>
        <w:t>, có hiệu lực từ ngày 12/10/2019.</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Chương trình bồi dưỡng này được tổ chức hàng năm với các nội dung liên quan đến đạo đức nghề nghiệp; Rèn luyện phong cách làm việc khoa học; Đảm bảo an toàn cho trẻ trong các cơ sở mầm non; Kỹ năng sơ cứu trẻ em… và đặc biệt là cách quản lý cảm xúc của bản thân.</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Mỗi giáo viên phải tham gia Chương trình bồi dưỡng với thời lượng 120 tiết/năm học.</w:t>
      </w:r>
    </w:p>
    <w:p w:rsidR="00DC4A64" w:rsidRPr="0031507F" w:rsidRDefault="00B245F4" w:rsidP="007B6D23">
      <w:pPr>
        <w:pStyle w:val="NormalWeb"/>
        <w:shd w:val="clear" w:color="auto" w:fill="FFFFFF"/>
        <w:spacing w:before="40" w:beforeAutospacing="0" w:after="40" w:afterAutospacing="0"/>
        <w:ind w:firstLine="540"/>
        <w:jc w:val="both"/>
        <w:rPr>
          <w:sz w:val="28"/>
          <w:szCs w:val="28"/>
        </w:rPr>
      </w:pPr>
      <w:r w:rsidRPr="0031507F">
        <w:rPr>
          <w:rStyle w:val="Strong"/>
          <w:sz w:val="28"/>
          <w:szCs w:val="28"/>
        </w:rPr>
        <w:t xml:space="preserve">7. </w:t>
      </w:r>
      <w:r w:rsidR="00DC4A64" w:rsidRPr="0031507F">
        <w:rPr>
          <w:rStyle w:val="Strong"/>
          <w:sz w:val="28"/>
          <w:szCs w:val="28"/>
        </w:rPr>
        <w:t>Giám đốc Sở GDĐT không bắt buộc tốt nghiệp Đại học sư phạm</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Từ ngày 24/10/2019, quy định về tiêu chuẩn đối với Giám đốc Sở Giáo dục và Đào tạo thuộc UBND cấp tỉnh sẽ được áp dụng theo Thông tư </w:t>
      </w:r>
      <w:hyperlink r:id="rId17" w:history="1">
        <w:r w:rsidRPr="0031507F">
          <w:rPr>
            <w:rStyle w:val="Hyperlink"/>
            <w:color w:val="auto"/>
            <w:sz w:val="28"/>
            <w:szCs w:val="28"/>
          </w:rPr>
          <w:t>13/2019/TT-BGDĐT</w:t>
        </w:r>
      </w:hyperlink>
      <w:r w:rsidR="008840F8" w:rsidRPr="0031507F">
        <w:rPr>
          <w:sz w:val="28"/>
          <w:szCs w:val="28"/>
        </w:rPr>
        <w:t xml:space="preserve"> ngày 30/8/2019 của Bộ Giáo dục và đào tạo</w:t>
      </w:r>
      <w:r w:rsidRPr="0031507F">
        <w:rPr>
          <w:sz w:val="28"/>
          <w:szCs w:val="28"/>
        </w:rPr>
        <w:t>.</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Theo đó, bên cạnh các tiêu chuẩn chung như: Nắm vững chủ trương, đường lối của Đảng, chính sách và pháp luật của Nhà nước; Có năng lực tập hợp quần chúng… người được xem xét bổ nhiệm Giám đốc Sở Giáo dục và Đào tạo còn phải đảm bảo các tiêu chuẩn riêng sau:</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Tốt nghiệp đại học sư phạm hoặc tốt nghiệp đại học và có chứng chỉ nghiệp vụ sư phạm.</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Đã đảm nhiệm chức vụ Phó Giám đốc Sở Giáo Dục và Đào tạo hoặc chức vụ tương đương trở lên.</w:t>
      </w:r>
    </w:p>
    <w:p w:rsidR="005E3D7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Được cấp có thẩm quyền phê duyệt quy hoạch chức danh Giám đốc Sở Giáo dục và Đào tạo và chức danh tương đương.</w:t>
      </w:r>
    </w:p>
    <w:p w:rsidR="00DC4A64" w:rsidRPr="0031507F" w:rsidRDefault="00B245F4" w:rsidP="007B6D23">
      <w:pPr>
        <w:pStyle w:val="NormalWeb"/>
        <w:shd w:val="clear" w:color="auto" w:fill="FFFFFF"/>
        <w:spacing w:before="40" w:beforeAutospacing="0" w:after="40" w:afterAutospacing="0"/>
        <w:ind w:firstLine="540"/>
        <w:jc w:val="both"/>
        <w:rPr>
          <w:sz w:val="28"/>
          <w:szCs w:val="28"/>
        </w:rPr>
      </w:pPr>
      <w:r w:rsidRPr="0031507F">
        <w:rPr>
          <w:rStyle w:val="Strong"/>
          <w:sz w:val="28"/>
          <w:szCs w:val="28"/>
        </w:rPr>
        <w:t xml:space="preserve">8. </w:t>
      </w:r>
      <w:r w:rsidR="00DC4A64" w:rsidRPr="0031507F">
        <w:rPr>
          <w:rStyle w:val="Strong"/>
          <w:sz w:val="28"/>
          <w:szCs w:val="28"/>
        </w:rPr>
        <w:t xml:space="preserve">Điều kiện để trở thành bác sĩ gia đình </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Thông tư </w:t>
      </w:r>
      <w:hyperlink r:id="rId18" w:history="1">
        <w:r w:rsidRPr="0031507F">
          <w:rPr>
            <w:rStyle w:val="Hyperlink"/>
            <w:color w:val="auto"/>
            <w:sz w:val="28"/>
            <w:szCs w:val="28"/>
          </w:rPr>
          <w:t>21/2019/TT-BYT</w:t>
        </w:r>
      </w:hyperlink>
      <w:r w:rsidRPr="0031507F">
        <w:rPr>
          <w:sz w:val="28"/>
          <w:szCs w:val="28"/>
        </w:rPr>
        <w:t> </w:t>
      </w:r>
      <w:r w:rsidR="00AE0AF5" w:rsidRPr="0031507F">
        <w:rPr>
          <w:sz w:val="28"/>
          <w:szCs w:val="28"/>
        </w:rPr>
        <w:t xml:space="preserve">ngày 21/8/2019 </w:t>
      </w:r>
      <w:r w:rsidRPr="0031507F">
        <w:rPr>
          <w:sz w:val="28"/>
          <w:szCs w:val="28"/>
        </w:rPr>
        <w:t>của Bộ Y tế hướng dẫn thí điểm về hoạt động y học gia đình sẽ có hiệu lực từ ngày 15/10/2019.</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Thông tư này nêu rõ, bác sĩ đa khoa, bác sĩ chuyên khoa hệ lâm sàng đã được cấp chứng chỉ hành nghề khám bệnh, chữa bệnh sẽ được khám bệnh, chữa bệnh y học gia đình sau khi đáp ứng một trong các điều kiện sau đây:</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Có một trong các văn bằng bác sĩ nội trú, chuyên khoa I, chuyên khoa II, thạc sĩ, tiến sĩ về chuyên ngành y học gia đình.</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Có giấy chứng nhận đã được đào tạo, bồi dưỡng về y học gia đình tối thiểu 03 tháng.</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Có giấy chứng nhận theo học từng đợt học có các nội dung ghi trong giấy xác nhận hoặc tín chỉ hoặc chương trình đào tạo, bồi dưỡng về y học gia đình với tổng thời gian tối thiểu 03 tháng.</w:t>
      </w:r>
    </w:p>
    <w:p w:rsidR="00DC4A64" w:rsidRPr="0031507F" w:rsidRDefault="00B245F4" w:rsidP="007B6D23">
      <w:pPr>
        <w:pStyle w:val="NormalWeb"/>
        <w:shd w:val="clear" w:color="auto" w:fill="FFFFFF"/>
        <w:spacing w:before="40" w:beforeAutospacing="0" w:after="40" w:afterAutospacing="0"/>
        <w:ind w:firstLine="540"/>
        <w:jc w:val="both"/>
        <w:rPr>
          <w:sz w:val="28"/>
          <w:szCs w:val="28"/>
        </w:rPr>
      </w:pPr>
      <w:r w:rsidRPr="0031507F">
        <w:rPr>
          <w:rStyle w:val="Strong"/>
          <w:sz w:val="28"/>
          <w:szCs w:val="28"/>
        </w:rPr>
        <w:t xml:space="preserve">9. </w:t>
      </w:r>
      <w:r w:rsidR="00DC4A64" w:rsidRPr="0031507F">
        <w:rPr>
          <w:rStyle w:val="Strong"/>
          <w:sz w:val="28"/>
          <w:szCs w:val="28"/>
        </w:rPr>
        <w:t>Có 56 loại phụ gia phẩm màu được dùng trong thực phẩm</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Nội dung này nằm trong Thông tư số </w:t>
      </w:r>
      <w:hyperlink r:id="rId19" w:history="1">
        <w:r w:rsidRPr="0031507F">
          <w:rPr>
            <w:rStyle w:val="Hyperlink"/>
            <w:color w:val="auto"/>
            <w:sz w:val="28"/>
            <w:szCs w:val="28"/>
          </w:rPr>
          <w:t>24/2019/TT-BYT</w:t>
        </w:r>
      </w:hyperlink>
      <w:r w:rsidRPr="0031507F">
        <w:rPr>
          <w:sz w:val="28"/>
          <w:szCs w:val="28"/>
        </w:rPr>
        <w:t> </w:t>
      </w:r>
      <w:r w:rsidR="00801557" w:rsidRPr="0031507F">
        <w:rPr>
          <w:sz w:val="28"/>
          <w:szCs w:val="28"/>
        </w:rPr>
        <w:t xml:space="preserve">ngày 30/8/2019 </w:t>
      </w:r>
      <w:r w:rsidRPr="0031507F">
        <w:rPr>
          <w:sz w:val="28"/>
          <w:szCs w:val="28"/>
        </w:rPr>
        <w:t>của Bộ Y tế về quản lý và sử dụng phụ gia thực phẩm, áp dụng từ ngày 16/10/2019.</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Cụ thể, tại Thông tư này, Bộ Y tế công nhận 56 loại phụ gia phẩm màu được phép dùng trong thực phẩm, như: Curcumin; các bon thực vật; màu ngô tím; màu bắp cải đỏ và hàng trăm phụ gia khác là chất bảo quản, chất điều vị, chất tạo ngọt…</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Khi sử dụng phụ gia, phải đảm bảo một số nguyên tắc nhất định:</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Phụ gia thực phẩm phải là loại được phép sử dụng và đúng đối tượng thực phẩm;</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Không vượt quá mức sử dụng tối đa;</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Hạn chế đến mức thấp nhất lượng phụ gia cần thiết để đạt được hiệu quả như mong muốn…</w:t>
      </w:r>
    </w:p>
    <w:p w:rsidR="005E3D74" w:rsidRPr="0031507F" w:rsidRDefault="00B245F4" w:rsidP="007B6D23">
      <w:pPr>
        <w:pStyle w:val="NormalWeb"/>
        <w:shd w:val="clear" w:color="auto" w:fill="FFFFFF"/>
        <w:spacing w:before="40" w:beforeAutospacing="0" w:after="40" w:afterAutospacing="0"/>
        <w:ind w:firstLine="540"/>
        <w:jc w:val="both"/>
        <w:rPr>
          <w:rStyle w:val="Strong"/>
          <w:sz w:val="28"/>
          <w:szCs w:val="28"/>
          <w:shd w:val="clear" w:color="auto" w:fill="FFFFFF"/>
        </w:rPr>
      </w:pPr>
      <w:r w:rsidRPr="0031507F">
        <w:rPr>
          <w:rStyle w:val="Strong"/>
          <w:sz w:val="28"/>
          <w:szCs w:val="28"/>
          <w:shd w:val="clear" w:color="auto" w:fill="FFFFFF"/>
        </w:rPr>
        <w:t>10. Quy định mới về ký kết hợp đồng trong đấu thầu thuốc</w:t>
      </w:r>
    </w:p>
    <w:p w:rsidR="005E3D74" w:rsidRPr="0031507F" w:rsidRDefault="00B245F4"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Đây là nội dung đáng chú ý tại Thông tư </w:t>
      </w:r>
      <w:hyperlink r:id="rId20" w:tgtFrame="_blank" w:history="1">
        <w:r w:rsidRPr="0031507F">
          <w:rPr>
            <w:rStyle w:val="Hyperlink"/>
            <w:color w:val="auto"/>
            <w:sz w:val="28"/>
            <w:szCs w:val="28"/>
            <w:shd w:val="clear" w:color="auto" w:fill="FFFFFF"/>
          </w:rPr>
          <w:t>15/2019/TT-BYT</w:t>
        </w:r>
      </w:hyperlink>
      <w:r w:rsidRPr="0031507F">
        <w:rPr>
          <w:sz w:val="28"/>
          <w:szCs w:val="28"/>
          <w:shd w:val="clear" w:color="auto" w:fill="FFFFFF"/>
        </w:rPr>
        <w:t> </w:t>
      </w:r>
      <w:r w:rsidR="00801557" w:rsidRPr="0031507F">
        <w:rPr>
          <w:sz w:val="28"/>
          <w:szCs w:val="28"/>
          <w:shd w:val="clear" w:color="auto" w:fill="FFFFFF"/>
        </w:rPr>
        <w:t xml:space="preserve">ngày 11/7/2019 của Bộ Y tế </w:t>
      </w:r>
      <w:r w:rsidRPr="0031507F">
        <w:rPr>
          <w:sz w:val="28"/>
          <w:szCs w:val="28"/>
          <w:shd w:val="clear" w:color="auto" w:fill="FFFFFF"/>
        </w:rPr>
        <w:t>quy định việc đấu thầu thuốc tại các cơ sở y tế công lập có hiệu lực từ ngày 01/10/2019. Theo đó:</w:t>
      </w:r>
    </w:p>
    <w:p w:rsidR="005E3D74" w:rsidRPr="0031507F" w:rsidRDefault="00B245F4"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Trước thời điểm ký hợp đồng, bên mời thầu có quyền tăng, giảm số lượng tối đa không quá 10% so với số lượng thuốc tại kế hoạch đấu thầu nhưng không làm thay đổi đơn giá hay các điều kiện khác của hồ sơ mời thầu, dự thầu.</w:t>
      </w:r>
    </w:p>
    <w:p w:rsidR="005E3D74" w:rsidRPr="0031507F" w:rsidRDefault="00B245F4"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Nhà thầu được lựa chọn phải thực hiện biện pháp bảo đảm thực hiện hợp đồng trước thời điểm hợp đồng có hiệu lực, giá trị bảo đảm được quy định trong hồ sơ mời thầu, hồ sơ yêu cầu theo mức:</w:t>
      </w:r>
    </w:p>
    <w:p w:rsidR="005E3D74" w:rsidRPr="0031507F" w:rsidRDefault="00B245F4"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 Từ 2% đến 10% giá hợp đồng;</w:t>
      </w:r>
    </w:p>
    <w:p w:rsidR="005E3D74" w:rsidRPr="0031507F" w:rsidRDefault="00B245F4" w:rsidP="007B6D23">
      <w:pPr>
        <w:pStyle w:val="NormalWeb"/>
        <w:shd w:val="clear" w:color="auto" w:fill="FFFFFF"/>
        <w:spacing w:before="40" w:beforeAutospacing="0" w:after="40" w:afterAutospacing="0"/>
        <w:ind w:firstLine="540"/>
        <w:jc w:val="both"/>
        <w:rPr>
          <w:sz w:val="28"/>
          <w:szCs w:val="28"/>
          <w:shd w:val="clear" w:color="auto" w:fill="FFFFFF"/>
        </w:rPr>
      </w:pPr>
      <w:r w:rsidRPr="0031507F">
        <w:rPr>
          <w:sz w:val="28"/>
          <w:szCs w:val="28"/>
          <w:shd w:val="clear" w:color="auto" w:fill="FFFFFF"/>
        </w:rPr>
        <w:t>- Từ 2% đến 3% giá hợp đồng (đối với gói thầu quy mô nhỏ).</w:t>
      </w:r>
    </w:p>
    <w:p w:rsidR="00B245F4" w:rsidRPr="0031507F" w:rsidRDefault="00B245F4" w:rsidP="007B6D23">
      <w:pPr>
        <w:pStyle w:val="NormalWeb"/>
        <w:shd w:val="clear" w:color="auto" w:fill="FFFFFF"/>
        <w:spacing w:before="40" w:beforeAutospacing="0" w:after="40" w:afterAutospacing="0"/>
        <w:ind w:firstLine="540"/>
        <w:jc w:val="both"/>
        <w:rPr>
          <w:sz w:val="28"/>
          <w:szCs w:val="28"/>
        </w:rPr>
      </w:pPr>
      <w:r w:rsidRPr="0031507F">
        <w:rPr>
          <w:sz w:val="28"/>
          <w:szCs w:val="28"/>
          <w:shd w:val="clear" w:color="auto" w:fill="FFFFFF"/>
        </w:rPr>
        <w:t>Thủ trưởng cơ sở y tế và nhà thầu trúng thầu chịu trách nhiệm thực hiện hợp đồng cung cấp thuốc theo đúng quy định, phải thực hiện tối thiểu 80% giá trị của từng phần trong hợp đồng đã ký kết,…</w:t>
      </w:r>
    </w:p>
    <w:p w:rsidR="00DC4A64" w:rsidRPr="0031507F" w:rsidRDefault="00B245F4" w:rsidP="007B6D23">
      <w:pPr>
        <w:pStyle w:val="NormalWeb"/>
        <w:shd w:val="clear" w:color="auto" w:fill="FFFFFF"/>
        <w:spacing w:before="40" w:beforeAutospacing="0" w:after="40" w:afterAutospacing="0"/>
        <w:ind w:firstLine="540"/>
        <w:jc w:val="both"/>
        <w:rPr>
          <w:sz w:val="28"/>
          <w:szCs w:val="28"/>
        </w:rPr>
      </w:pPr>
      <w:r w:rsidRPr="0031507F">
        <w:rPr>
          <w:rStyle w:val="Strong"/>
          <w:sz w:val="28"/>
          <w:szCs w:val="28"/>
        </w:rPr>
        <w:t xml:space="preserve">11. </w:t>
      </w:r>
      <w:r w:rsidR="00DC4A64" w:rsidRPr="0031507F">
        <w:rPr>
          <w:rStyle w:val="Strong"/>
          <w:sz w:val="28"/>
          <w:szCs w:val="28"/>
        </w:rPr>
        <w:t>Bán thuốc diệt côn trùng chung với thực phẩm bị phạt đến 3 triệu</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Từ ngày 15/10/2019, Nghị định </w:t>
      </w:r>
      <w:hyperlink r:id="rId21" w:history="1">
        <w:r w:rsidRPr="0031507F">
          <w:rPr>
            <w:rStyle w:val="Hyperlink"/>
            <w:color w:val="auto"/>
            <w:sz w:val="28"/>
            <w:szCs w:val="28"/>
          </w:rPr>
          <w:t>71/2019/NĐ-CP</w:t>
        </w:r>
      </w:hyperlink>
      <w:r w:rsidRPr="0031507F">
        <w:rPr>
          <w:sz w:val="28"/>
          <w:szCs w:val="28"/>
        </w:rPr>
        <w:t> </w:t>
      </w:r>
      <w:r w:rsidR="000F2BC2" w:rsidRPr="0031507F">
        <w:rPr>
          <w:sz w:val="28"/>
          <w:szCs w:val="28"/>
        </w:rPr>
        <w:t xml:space="preserve">ngày 30/8/2019 </w:t>
      </w:r>
      <w:r w:rsidRPr="0031507F">
        <w:rPr>
          <w:sz w:val="28"/>
          <w:szCs w:val="28"/>
        </w:rPr>
        <w:t>về xử phạt vi phạm hành chính trong lĩnh vực hóa chất và vật liệu nổ công nghiệp sẽ có hiệu lực.</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Theo đó, sẽ phạt tiền từ 01 - 03 triệu đồng nếu có các hành vi vi phạm trong hoạt động mua bán chế phẩm côn trùng, diệt khuẩn như sau:</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Bày bán chế phẩm diệt côn trùng, diệt khuẩn không tách biệt với nơi bày bán các loại thực phẩm;</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Điều kiện bảo quản chế phẩm không đáp ứng yêu cầu bảo quản ghi trên nhãn chế phẩm diệt côn trùng, diệt khuẩn;</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 Không cung cấp đầy đủ thông tin hoặc cung cấp sai về các đặc tính nguy hiểm của hóa chất, chế phẩm diệt côn trùng, diệt khuẩn, gây hại cho sức khỏe…</w:t>
      </w:r>
    </w:p>
    <w:p w:rsidR="00DC4A64" w:rsidRPr="0031507F" w:rsidRDefault="00DC4A64" w:rsidP="007B6D23">
      <w:pPr>
        <w:pStyle w:val="NormalWeb"/>
        <w:shd w:val="clear" w:color="auto" w:fill="FFFFFF"/>
        <w:spacing w:before="40" w:beforeAutospacing="0" w:after="40" w:afterAutospacing="0"/>
        <w:ind w:firstLine="540"/>
        <w:jc w:val="both"/>
        <w:rPr>
          <w:sz w:val="28"/>
          <w:szCs w:val="28"/>
        </w:rPr>
      </w:pPr>
      <w:r w:rsidRPr="0031507F">
        <w:rPr>
          <w:sz w:val="28"/>
          <w:szCs w:val="28"/>
        </w:rPr>
        <w:t>Ngoài bị phạt tiền, người nào vi phạm còn có thể bị đình chỉ hoạt động mua bán chế phẩm diệt côn trùng, diệt khuẩn dùng trong lĩnh vực gia dụng và y tế từ 01 - 03 tháng.</w:t>
      </w:r>
    </w:p>
    <w:p w:rsidR="00DC4A64" w:rsidRPr="0031507F" w:rsidRDefault="001B5920" w:rsidP="007B6D23">
      <w:pPr>
        <w:pStyle w:val="NormalWeb"/>
        <w:shd w:val="clear" w:color="auto" w:fill="FFFFFF"/>
        <w:spacing w:before="40" w:beforeAutospacing="0" w:after="40" w:afterAutospacing="0"/>
        <w:ind w:firstLine="540"/>
        <w:jc w:val="both"/>
        <w:rPr>
          <w:sz w:val="28"/>
          <w:szCs w:val="28"/>
        </w:rPr>
      </w:pPr>
      <w:r w:rsidRPr="0031507F">
        <w:rPr>
          <w:sz w:val="28"/>
          <w:szCs w:val="28"/>
        </w:rPr>
        <w:t>Thông tư này có hiệu lực từ ngày 01/9/2019.</w:t>
      </w:r>
    </w:p>
    <w:p w:rsidR="00B245F4" w:rsidRPr="0031507F" w:rsidRDefault="00B245F4" w:rsidP="007B6D23">
      <w:pPr>
        <w:pStyle w:val="NormalWeb"/>
        <w:shd w:val="clear" w:color="auto" w:fill="FFFFFF"/>
        <w:spacing w:before="40" w:beforeAutospacing="0" w:after="40" w:afterAutospacing="0"/>
        <w:ind w:firstLine="540"/>
        <w:jc w:val="both"/>
        <w:rPr>
          <w:sz w:val="28"/>
          <w:szCs w:val="28"/>
        </w:rPr>
      </w:pPr>
      <w:r w:rsidRPr="0031507F">
        <w:rPr>
          <w:rStyle w:val="Strong"/>
          <w:sz w:val="28"/>
          <w:szCs w:val="28"/>
        </w:rPr>
        <w:t>12. Dịch vụ Bảo hiểm nhân thọ không phải đăng ký hợp đồng theo mẫu</w:t>
      </w:r>
    </w:p>
    <w:p w:rsidR="00B245F4" w:rsidRPr="0031507F" w:rsidRDefault="00B245F4" w:rsidP="007B6D23">
      <w:pPr>
        <w:pStyle w:val="NormalWeb"/>
        <w:shd w:val="clear" w:color="auto" w:fill="FFFFFF"/>
        <w:spacing w:before="40" w:beforeAutospacing="0" w:after="40" w:afterAutospacing="0"/>
        <w:ind w:firstLine="540"/>
        <w:jc w:val="both"/>
        <w:rPr>
          <w:sz w:val="28"/>
          <w:szCs w:val="28"/>
        </w:rPr>
      </w:pPr>
      <w:r w:rsidRPr="0031507F">
        <w:rPr>
          <w:sz w:val="28"/>
          <w:szCs w:val="28"/>
        </w:rPr>
        <w:t>Thủ tướng Chính phủ đã ra Quyết định </w:t>
      </w:r>
      <w:hyperlink r:id="rId22" w:history="1">
        <w:r w:rsidRPr="0031507F">
          <w:rPr>
            <w:rStyle w:val="Hyperlink"/>
            <w:color w:val="auto"/>
            <w:sz w:val="28"/>
            <w:szCs w:val="28"/>
          </w:rPr>
          <w:t>25/2019/QĐ-TTg</w:t>
        </w:r>
      </w:hyperlink>
      <w:r w:rsidRPr="0031507F">
        <w:rPr>
          <w:sz w:val="28"/>
          <w:szCs w:val="28"/>
        </w:rPr>
        <w:t> </w:t>
      </w:r>
      <w:r w:rsidR="0097398B" w:rsidRPr="0031507F">
        <w:rPr>
          <w:sz w:val="28"/>
          <w:szCs w:val="28"/>
        </w:rPr>
        <w:t xml:space="preserve">ngày 13/8/2019 </w:t>
      </w:r>
      <w:r w:rsidRPr="0031507F">
        <w:rPr>
          <w:sz w:val="28"/>
          <w:szCs w:val="28"/>
        </w:rPr>
        <w:t>về việc sửa đổi Danh mục hàng hóa, dịch vụ thiết yếu phải đăng ký hợp đồng theo mẫu, điều kiện giao dịch chung.</w:t>
      </w:r>
    </w:p>
    <w:p w:rsidR="00B245F4" w:rsidRPr="0031507F" w:rsidRDefault="00B245F4" w:rsidP="007B6D23">
      <w:pPr>
        <w:pStyle w:val="NormalWeb"/>
        <w:shd w:val="clear" w:color="auto" w:fill="FFFFFF"/>
        <w:spacing w:before="40" w:beforeAutospacing="0" w:after="40" w:afterAutospacing="0"/>
        <w:ind w:firstLine="540"/>
        <w:jc w:val="both"/>
        <w:rPr>
          <w:sz w:val="28"/>
          <w:szCs w:val="28"/>
        </w:rPr>
      </w:pPr>
      <w:r w:rsidRPr="0031507F">
        <w:rPr>
          <w:sz w:val="28"/>
          <w:szCs w:val="28"/>
        </w:rPr>
        <w:t>Theo đó, bãi bỏ dịch vụ “Bảo hiểm nhân thọ” khỏi Danh mục nêu trên.</w:t>
      </w:r>
    </w:p>
    <w:p w:rsidR="00B245F4" w:rsidRPr="0031507F" w:rsidRDefault="00B245F4" w:rsidP="007B6D23">
      <w:pPr>
        <w:pStyle w:val="NormalWeb"/>
        <w:shd w:val="clear" w:color="auto" w:fill="FFFFFF"/>
        <w:spacing w:before="40" w:beforeAutospacing="0" w:after="40" w:afterAutospacing="0"/>
        <w:ind w:firstLine="540"/>
        <w:jc w:val="both"/>
        <w:rPr>
          <w:sz w:val="28"/>
          <w:szCs w:val="28"/>
        </w:rPr>
      </w:pPr>
      <w:r w:rsidRPr="0031507F">
        <w:rPr>
          <w:sz w:val="28"/>
          <w:szCs w:val="28"/>
        </w:rPr>
        <w:t>Quyết định này có hiệu lực từ ngày 01/10/2019.</w:t>
      </w:r>
    </w:p>
    <w:p w:rsidR="00DC4A64" w:rsidRPr="0031507F" w:rsidRDefault="00DC4A64" w:rsidP="007B6D23">
      <w:pPr>
        <w:spacing w:before="40" w:after="40" w:line="240" w:lineRule="auto"/>
        <w:ind w:firstLine="540"/>
        <w:jc w:val="both"/>
        <w:rPr>
          <w:rFonts w:ascii="Times New Roman" w:eastAsia="Times New Roman" w:hAnsi="Times New Roman" w:cs="Times New Roman"/>
          <w:sz w:val="28"/>
          <w:szCs w:val="28"/>
        </w:rPr>
      </w:pPr>
    </w:p>
    <w:p w:rsidR="00121468" w:rsidRPr="0031507F" w:rsidRDefault="00927605" w:rsidP="007B6D23">
      <w:pPr>
        <w:pStyle w:val="NormalWeb"/>
        <w:shd w:val="clear" w:color="auto" w:fill="FFFFFF"/>
        <w:spacing w:before="40" w:beforeAutospacing="0" w:after="40" w:afterAutospacing="0"/>
        <w:ind w:firstLine="540"/>
        <w:jc w:val="both"/>
        <w:rPr>
          <w:rStyle w:val="Strong"/>
          <w:sz w:val="28"/>
          <w:szCs w:val="28"/>
        </w:rPr>
      </w:pPr>
      <w:r w:rsidRPr="0031507F">
        <w:rPr>
          <w:rStyle w:val="Strong"/>
          <w:sz w:val="28"/>
          <w:szCs w:val="28"/>
        </w:rPr>
        <w:t>PHẦN II: CÁC VĂN BẢN QPPL CỦA HĐND, UBND TỈNH</w:t>
      </w:r>
    </w:p>
    <w:p w:rsidR="00EB2227" w:rsidRPr="0031507F" w:rsidRDefault="00121468" w:rsidP="007B6D23">
      <w:pPr>
        <w:pStyle w:val="NormalWeb"/>
        <w:shd w:val="clear" w:color="auto" w:fill="FFFFFF"/>
        <w:spacing w:before="40" w:beforeAutospacing="0" w:after="40" w:afterAutospacing="0"/>
        <w:ind w:firstLine="540"/>
        <w:jc w:val="both"/>
        <w:rPr>
          <w:rStyle w:val="Strong"/>
          <w:sz w:val="28"/>
          <w:szCs w:val="28"/>
        </w:rPr>
      </w:pPr>
      <w:r w:rsidRPr="0031507F">
        <w:rPr>
          <w:rStyle w:val="Strong"/>
          <w:sz w:val="28"/>
          <w:szCs w:val="28"/>
        </w:rPr>
        <w:t xml:space="preserve">1. </w:t>
      </w:r>
      <w:r w:rsidR="002C4089" w:rsidRPr="0031507F">
        <w:rPr>
          <w:b/>
          <w:sz w:val="28"/>
          <w:szCs w:val="28"/>
        </w:rPr>
        <w:t xml:space="preserve">Quyết định số </w:t>
      </w:r>
      <w:r w:rsidR="00B245F4" w:rsidRPr="0031507F">
        <w:rPr>
          <w:b/>
          <w:sz w:val="28"/>
          <w:szCs w:val="28"/>
        </w:rPr>
        <w:t>50</w:t>
      </w:r>
      <w:r w:rsidR="002C4089" w:rsidRPr="0031507F">
        <w:rPr>
          <w:b/>
          <w:sz w:val="28"/>
          <w:szCs w:val="28"/>
        </w:rPr>
        <w:t xml:space="preserve">/2019/QĐ-UBND </w:t>
      </w:r>
      <w:r w:rsidR="00792D8B" w:rsidRPr="0031507F">
        <w:rPr>
          <w:b/>
          <w:sz w:val="28"/>
          <w:szCs w:val="28"/>
        </w:rPr>
        <w:t xml:space="preserve">ngày </w:t>
      </w:r>
      <w:r w:rsidR="00B245F4" w:rsidRPr="0031507F">
        <w:rPr>
          <w:b/>
          <w:sz w:val="28"/>
          <w:szCs w:val="28"/>
        </w:rPr>
        <w:t>20/9</w:t>
      </w:r>
      <w:r w:rsidR="00792D8B" w:rsidRPr="0031507F">
        <w:rPr>
          <w:b/>
          <w:sz w:val="28"/>
          <w:szCs w:val="28"/>
        </w:rPr>
        <w:t xml:space="preserve">/2019 </w:t>
      </w:r>
      <w:r w:rsidR="002C4089" w:rsidRPr="0031507F">
        <w:rPr>
          <w:b/>
          <w:sz w:val="28"/>
          <w:szCs w:val="28"/>
        </w:rPr>
        <w:t xml:space="preserve">của UBND tỉnh ban hành </w:t>
      </w:r>
      <w:r w:rsidR="002C4089" w:rsidRPr="0031507F">
        <w:rPr>
          <w:rStyle w:val="Strong"/>
          <w:sz w:val="28"/>
          <w:szCs w:val="28"/>
        </w:rPr>
        <w:t xml:space="preserve">Quy định </w:t>
      </w:r>
      <w:r w:rsidR="00B245F4" w:rsidRPr="0031507F">
        <w:rPr>
          <w:rStyle w:val="Strong"/>
          <w:sz w:val="28"/>
          <w:szCs w:val="28"/>
        </w:rPr>
        <w:t>về điều kiện, tiêu chuẩn, chức danh đối với cấp Trưởng, phó các đơn vị sự nghiệp ngành Y tế</w:t>
      </w:r>
      <w:r w:rsidR="002C4089" w:rsidRPr="0031507F">
        <w:rPr>
          <w:b/>
          <w:sz w:val="28"/>
          <w:szCs w:val="28"/>
        </w:rPr>
        <w:t xml:space="preserve"> tỉnh Hà Tĩnh</w:t>
      </w:r>
    </w:p>
    <w:p w:rsidR="002A617B" w:rsidRPr="0031507F" w:rsidRDefault="00A44BC5" w:rsidP="007B6D23">
      <w:pPr>
        <w:pStyle w:val="NormalWeb"/>
        <w:shd w:val="clear" w:color="auto" w:fill="FFFFFF"/>
        <w:spacing w:before="40" w:beforeAutospacing="0" w:after="40" w:afterAutospacing="0"/>
        <w:ind w:firstLine="540"/>
        <w:jc w:val="both"/>
        <w:rPr>
          <w:rStyle w:val="Strong"/>
          <w:b w:val="0"/>
          <w:sz w:val="28"/>
          <w:szCs w:val="28"/>
        </w:rPr>
      </w:pPr>
      <w:r w:rsidRPr="0031507F">
        <w:rPr>
          <w:rStyle w:val="Strong"/>
          <w:b w:val="0"/>
          <w:sz w:val="28"/>
          <w:szCs w:val="28"/>
        </w:rPr>
        <w:t xml:space="preserve">UBND tỉnh vừa ban hành </w:t>
      </w:r>
      <w:r w:rsidR="00975248" w:rsidRPr="0031507F">
        <w:rPr>
          <w:sz w:val="28"/>
          <w:szCs w:val="28"/>
        </w:rPr>
        <w:t xml:space="preserve">Quyết định số </w:t>
      </w:r>
      <w:r w:rsidR="00BD48DE" w:rsidRPr="0031507F">
        <w:rPr>
          <w:sz w:val="28"/>
          <w:szCs w:val="28"/>
        </w:rPr>
        <w:t>50</w:t>
      </w:r>
      <w:r w:rsidR="00975248" w:rsidRPr="0031507F">
        <w:rPr>
          <w:sz w:val="28"/>
          <w:szCs w:val="28"/>
        </w:rPr>
        <w:t xml:space="preserve">/2019/QĐ-UBND ban hành </w:t>
      </w:r>
      <w:r w:rsidR="00BD48DE" w:rsidRPr="0031507F">
        <w:rPr>
          <w:rStyle w:val="Strong"/>
          <w:b w:val="0"/>
          <w:sz w:val="28"/>
          <w:szCs w:val="28"/>
        </w:rPr>
        <w:t>Quy định về điều kiện, tiêu chuẩn, chức danh đối với cấp Trưởng, phó các đơn vị sự nghiệp ngành Y tế</w:t>
      </w:r>
      <w:r w:rsidR="00BD48DE" w:rsidRPr="0031507F">
        <w:rPr>
          <w:b/>
          <w:sz w:val="28"/>
          <w:szCs w:val="28"/>
        </w:rPr>
        <w:t xml:space="preserve"> </w:t>
      </w:r>
      <w:r w:rsidR="00BD48DE" w:rsidRPr="0031507F">
        <w:rPr>
          <w:sz w:val="28"/>
          <w:szCs w:val="28"/>
        </w:rPr>
        <w:t>tỉnh Hà Tĩnh</w:t>
      </w:r>
      <w:r w:rsidR="007533F3" w:rsidRPr="0031507F">
        <w:rPr>
          <w:rStyle w:val="Strong"/>
          <w:b w:val="0"/>
          <w:sz w:val="28"/>
          <w:szCs w:val="28"/>
        </w:rPr>
        <w:t xml:space="preserve">, trong đó, </w:t>
      </w:r>
      <w:r w:rsidR="00033385" w:rsidRPr="0031507F">
        <w:rPr>
          <w:rStyle w:val="Strong"/>
          <w:b w:val="0"/>
          <w:sz w:val="28"/>
          <w:szCs w:val="28"/>
        </w:rPr>
        <w:t xml:space="preserve">quy định rõ các điều kiện, tiêu chuẩn chung, tiêu chuẩn cụ thể đối với cấp trưởng, cấp phó các đơn vị sự nghiệp ngành y tế. Riêng đối với </w:t>
      </w:r>
      <w:r w:rsidR="006C4C12" w:rsidRPr="0031507F">
        <w:rPr>
          <w:rStyle w:val="Strong"/>
          <w:b w:val="0"/>
          <w:sz w:val="28"/>
          <w:szCs w:val="28"/>
        </w:rPr>
        <w:t xml:space="preserve">điều kiện, tiêu chuẩn, </w:t>
      </w:r>
      <w:r w:rsidR="00033385" w:rsidRPr="0031507F">
        <w:rPr>
          <w:rStyle w:val="Strong"/>
          <w:b w:val="0"/>
          <w:sz w:val="28"/>
          <w:szCs w:val="28"/>
        </w:rPr>
        <w:t xml:space="preserve">chức danh cấp trưởng, phó khoa, phòng và tương đưởng của các đơn vị trực thuộc, giao Giám đốc Sở Y tế, Chủ tịch UBND cấp huyện </w:t>
      </w:r>
      <w:r w:rsidR="006C4C12" w:rsidRPr="0031507F">
        <w:rPr>
          <w:rStyle w:val="Strong"/>
          <w:b w:val="0"/>
          <w:sz w:val="28"/>
          <w:szCs w:val="28"/>
        </w:rPr>
        <w:t>q</w:t>
      </w:r>
      <w:r w:rsidR="00033385" w:rsidRPr="0031507F">
        <w:rPr>
          <w:rStyle w:val="Strong"/>
          <w:b w:val="0"/>
          <w:sz w:val="28"/>
          <w:szCs w:val="28"/>
        </w:rPr>
        <w:t>uy định</w:t>
      </w:r>
      <w:r w:rsidR="006C4C12" w:rsidRPr="0031507F">
        <w:rPr>
          <w:rStyle w:val="Strong"/>
          <w:b w:val="0"/>
          <w:sz w:val="28"/>
          <w:szCs w:val="28"/>
        </w:rPr>
        <w:t>.</w:t>
      </w:r>
      <w:r w:rsidR="00033385" w:rsidRPr="0031507F">
        <w:rPr>
          <w:rStyle w:val="Strong"/>
          <w:b w:val="0"/>
          <w:sz w:val="28"/>
          <w:szCs w:val="28"/>
        </w:rPr>
        <w:t xml:space="preserve"> </w:t>
      </w:r>
    </w:p>
    <w:p w:rsidR="0023192A" w:rsidRPr="0031507F" w:rsidRDefault="0023192A" w:rsidP="007B6D23">
      <w:pPr>
        <w:spacing w:before="40" w:after="40" w:line="240" w:lineRule="auto"/>
        <w:ind w:firstLine="540"/>
        <w:jc w:val="both"/>
        <w:rPr>
          <w:rStyle w:val="Strong"/>
          <w:rFonts w:ascii="Times New Roman" w:hAnsi="Times New Roman" w:cs="Times New Roman"/>
          <w:b w:val="0"/>
          <w:sz w:val="28"/>
          <w:szCs w:val="28"/>
        </w:rPr>
      </w:pPr>
      <w:r w:rsidRPr="0031507F">
        <w:rPr>
          <w:rStyle w:val="Strong"/>
          <w:rFonts w:ascii="Times New Roman" w:hAnsi="Times New Roman" w:cs="Times New Roman"/>
          <w:b w:val="0"/>
          <w:sz w:val="28"/>
          <w:szCs w:val="28"/>
        </w:rPr>
        <w:t xml:space="preserve">Quyết định số </w:t>
      </w:r>
      <w:r w:rsidR="007F3CAC" w:rsidRPr="0031507F">
        <w:rPr>
          <w:rStyle w:val="Strong"/>
          <w:rFonts w:ascii="Times New Roman" w:hAnsi="Times New Roman" w:cs="Times New Roman"/>
          <w:b w:val="0"/>
          <w:sz w:val="28"/>
          <w:szCs w:val="28"/>
        </w:rPr>
        <w:t>50</w:t>
      </w:r>
      <w:r w:rsidRPr="0031507F">
        <w:rPr>
          <w:rStyle w:val="Strong"/>
          <w:rFonts w:ascii="Times New Roman" w:hAnsi="Times New Roman" w:cs="Times New Roman"/>
          <w:b w:val="0"/>
          <w:sz w:val="28"/>
          <w:szCs w:val="28"/>
        </w:rPr>
        <w:t xml:space="preserve">/2019/QĐ-UBND có hiệu lực thi hành kể từ ngày </w:t>
      </w:r>
      <w:r w:rsidR="007F3CAC" w:rsidRPr="0031507F">
        <w:rPr>
          <w:rStyle w:val="Strong"/>
          <w:rFonts w:ascii="Times New Roman" w:hAnsi="Times New Roman" w:cs="Times New Roman"/>
          <w:b w:val="0"/>
          <w:sz w:val="28"/>
          <w:szCs w:val="28"/>
        </w:rPr>
        <w:t>05/10</w:t>
      </w:r>
      <w:r w:rsidRPr="0031507F">
        <w:rPr>
          <w:rStyle w:val="Strong"/>
          <w:rFonts w:ascii="Times New Roman" w:hAnsi="Times New Roman" w:cs="Times New Roman"/>
          <w:b w:val="0"/>
          <w:sz w:val="28"/>
          <w:szCs w:val="28"/>
        </w:rPr>
        <w:t>/2019.</w:t>
      </w:r>
    </w:p>
    <w:p w:rsidR="00927605" w:rsidRPr="0031507F" w:rsidRDefault="006D6CA6" w:rsidP="007B6D23">
      <w:pPr>
        <w:spacing w:before="40" w:after="40" w:line="240" w:lineRule="auto"/>
        <w:ind w:firstLine="540"/>
        <w:jc w:val="both"/>
        <w:rPr>
          <w:rStyle w:val="Strong"/>
          <w:rFonts w:ascii="Times New Roman" w:hAnsi="Times New Roman" w:cs="Times New Roman"/>
          <w:sz w:val="28"/>
          <w:szCs w:val="28"/>
        </w:rPr>
      </w:pPr>
      <w:r w:rsidRPr="0031507F">
        <w:rPr>
          <w:rStyle w:val="Strong"/>
          <w:rFonts w:ascii="Times New Roman" w:hAnsi="Times New Roman" w:cs="Times New Roman"/>
          <w:sz w:val="28"/>
          <w:szCs w:val="28"/>
        </w:rPr>
        <w:t xml:space="preserve">2. </w:t>
      </w:r>
      <w:r w:rsidR="00327AD6" w:rsidRPr="0031507F">
        <w:rPr>
          <w:rFonts w:ascii="Times New Roman" w:eastAsia="Times New Roman" w:hAnsi="Times New Roman" w:cs="Times New Roman"/>
          <w:b/>
          <w:sz w:val="28"/>
          <w:szCs w:val="28"/>
        </w:rPr>
        <w:t xml:space="preserve">Quyết định số </w:t>
      </w:r>
      <w:r w:rsidR="002B5146" w:rsidRPr="0031507F">
        <w:rPr>
          <w:rFonts w:ascii="Times New Roman" w:eastAsia="Times New Roman" w:hAnsi="Times New Roman" w:cs="Times New Roman"/>
          <w:b/>
          <w:sz w:val="28"/>
          <w:szCs w:val="28"/>
        </w:rPr>
        <w:t>51</w:t>
      </w:r>
      <w:r w:rsidR="00327AD6" w:rsidRPr="0031507F">
        <w:rPr>
          <w:rFonts w:ascii="Times New Roman" w:eastAsia="Times New Roman" w:hAnsi="Times New Roman" w:cs="Times New Roman"/>
          <w:b/>
          <w:sz w:val="28"/>
          <w:szCs w:val="28"/>
        </w:rPr>
        <w:t xml:space="preserve">/2019/QĐ-UBND </w:t>
      </w:r>
      <w:r w:rsidR="00792D8B" w:rsidRPr="0031507F">
        <w:rPr>
          <w:rFonts w:ascii="Times New Roman" w:eastAsia="Times New Roman" w:hAnsi="Times New Roman" w:cs="Times New Roman"/>
          <w:b/>
          <w:sz w:val="28"/>
          <w:szCs w:val="28"/>
        </w:rPr>
        <w:t xml:space="preserve">ngày </w:t>
      </w:r>
      <w:r w:rsidR="002B5146" w:rsidRPr="0031507F">
        <w:rPr>
          <w:rFonts w:ascii="Times New Roman" w:eastAsia="Times New Roman" w:hAnsi="Times New Roman" w:cs="Times New Roman"/>
          <w:b/>
          <w:sz w:val="28"/>
          <w:szCs w:val="28"/>
        </w:rPr>
        <w:t>20/9</w:t>
      </w:r>
      <w:r w:rsidR="00792D8B" w:rsidRPr="0031507F">
        <w:rPr>
          <w:rFonts w:ascii="Times New Roman" w:eastAsia="Times New Roman" w:hAnsi="Times New Roman" w:cs="Times New Roman"/>
          <w:b/>
          <w:sz w:val="28"/>
          <w:szCs w:val="28"/>
        </w:rPr>
        <w:t xml:space="preserve">/2019 </w:t>
      </w:r>
      <w:r w:rsidR="00327AD6" w:rsidRPr="0031507F">
        <w:rPr>
          <w:rFonts w:ascii="Times New Roman" w:eastAsia="Times New Roman" w:hAnsi="Times New Roman" w:cs="Times New Roman"/>
          <w:b/>
          <w:sz w:val="28"/>
          <w:szCs w:val="28"/>
        </w:rPr>
        <w:t xml:space="preserve">của UBND tỉnh </w:t>
      </w:r>
      <w:r w:rsidR="002B5146" w:rsidRPr="0031507F">
        <w:rPr>
          <w:rFonts w:ascii="Times New Roman" w:eastAsia="Times New Roman" w:hAnsi="Times New Roman" w:cs="Times New Roman"/>
          <w:b/>
          <w:sz w:val="28"/>
          <w:szCs w:val="28"/>
        </w:rPr>
        <w:t xml:space="preserve">ban hành quy định về nghi lễ đối ngoại trong việc đón, tiếp khách nước ngoài đến thăm, làm việc và tham dự các sự kiện trên địa bàn tỉnh </w:t>
      </w:r>
    </w:p>
    <w:p w:rsidR="0000464F" w:rsidRPr="0031507F" w:rsidRDefault="001826D5" w:rsidP="007B6D23">
      <w:pPr>
        <w:spacing w:before="40" w:after="40" w:line="240" w:lineRule="auto"/>
        <w:ind w:firstLine="540"/>
        <w:jc w:val="both"/>
        <w:rPr>
          <w:rFonts w:ascii="Times New Roman" w:eastAsia="Times New Roman" w:hAnsi="Times New Roman" w:cs="Times New Roman"/>
          <w:sz w:val="28"/>
          <w:szCs w:val="28"/>
        </w:rPr>
      </w:pPr>
      <w:r w:rsidRPr="0031507F">
        <w:rPr>
          <w:rStyle w:val="Strong"/>
          <w:rFonts w:ascii="Times New Roman" w:hAnsi="Times New Roman" w:cs="Times New Roman"/>
          <w:b w:val="0"/>
          <w:sz w:val="28"/>
          <w:szCs w:val="28"/>
        </w:rPr>
        <w:t xml:space="preserve">Quyết định số </w:t>
      </w:r>
      <w:r w:rsidR="008860C5" w:rsidRPr="0031507F">
        <w:rPr>
          <w:rStyle w:val="Strong"/>
          <w:rFonts w:ascii="Times New Roman" w:hAnsi="Times New Roman" w:cs="Times New Roman"/>
          <w:b w:val="0"/>
          <w:sz w:val="28"/>
          <w:szCs w:val="28"/>
        </w:rPr>
        <w:t>51</w:t>
      </w:r>
      <w:r w:rsidRPr="0031507F">
        <w:rPr>
          <w:rStyle w:val="Strong"/>
          <w:rFonts w:ascii="Times New Roman" w:hAnsi="Times New Roman" w:cs="Times New Roman"/>
          <w:b w:val="0"/>
          <w:sz w:val="28"/>
          <w:szCs w:val="28"/>
        </w:rPr>
        <w:t xml:space="preserve">/2019/QĐ-UBND </w:t>
      </w:r>
      <w:r w:rsidR="00CA2E09" w:rsidRPr="0031507F">
        <w:rPr>
          <w:rStyle w:val="Strong"/>
          <w:rFonts w:ascii="Times New Roman" w:hAnsi="Times New Roman" w:cs="Times New Roman"/>
          <w:b w:val="0"/>
          <w:sz w:val="28"/>
          <w:szCs w:val="28"/>
        </w:rPr>
        <w:t xml:space="preserve">đã </w:t>
      </w:r>
      <w:r w:rsidR="008860C5" w:rsidRPr="0031507F">
        <w:rPr>
          <w:rStyle w:val="Strong"/>
          <w:rFonts w:ascii="Times New Roman" w:hAnsi="Times New Roman" w:cs="Times New Roman"/>
          <w:b w:val="0"/>
          <w:sz w:val="28"/>
          <w:szCs w:val="28"/>
        </w:rPr>
        <w:t xml:space="preserve">ban hành </w:t>
      </w:r>
      <w:r w:rsidR="00DC5013" w:rsidRPr="0031507F">
        <w:rPr>
          <w:rStyle w:val="Strong"/>
          <w:rFonts w:ascii="Times New Roman" w:hAnsi="Times New Roman" w:cs="Times New Roman"/>
          <w:b w:val="0"/>
          <w:sz w:val="28"/>
          <w:szCs w:val="28"/>
        </w:rPr>
        <w:t xml:space="preserve">quy định về </w:t>
      </w:r>
      <w:r w:rsidR="008860C5" w:rsidRPr="0031507F">
        <w:rPr>
          <w:rFonts w:ascii="Times New Roman" w:eastAsia="Times New Roman" w:hAnsi="Times New Roman" w:cs="Times New Roman"/>
          <w:sz w:val="28"/>
          <w:szCs w:val="28"/>
        </w:rPr>
        <w:t xml:space="preserve">nghi lễ đối ngoại </w:t>
      </w:r>
      <w:r w:rsidR="00AC3DAF" w:rsidRPr="0031507F">
        <w:rPr>
          <w:rFonts w:ascii="Times New Roman" w:eastAsia="Times New Roman" w:hAnsi="Times New Roman" w:cs="Times New Roman"/>
          <w:sz w:val="28"/>
          <w:szCs w:val="28"/>
        </w:rPr>
        <w:t xml:space="preserve">của các cơ quan đảng, nhà nước, tổ chức chính trị, tổ chức chính trị - xã hội, tổ chức chính trị - xã hội - nghề nghiệp, tổ chức xã hội, tổ chức kinh tế, các đơn vị lực lượng vũ trang nhân dân tại địa phương </w:t>
      </w:r>
      <w:r w:rsidR="008860C5" w:rsidRPr="0031507F">
        <w:rPr>
          <w:rFonts w:ascii="Times New Roman" w:eastAsia="Times New Roman" w:hAnsi="Times New Roman" w:cs="Times New Roman"/>
          <w:sz w:val="28"/>
          <w:szCs w:val="28"/>
        </w:rPr>
        <w:t xml:space="preserve">trong việc đón, tiếp khách nước ngoài đến thăm, làm việc và tham dự các sự kiện </w:t>
      </w:r>
      <w:r w:rsidR="00AC3DAF" w:rsidRPr="0031507F">
        <w:rPr>
          <w:rFonts w:ascii="Times New Roman" w:eastAsia="Times New Roman" w:hAnsi="Times New Roman" w:cs="Times New Roman"/>
          <w:sz w:val="28"/>
          <w:szCs w:val="28"/>
        </w:rPr>
        <w:t>trên địa bàn tỉnh</w:t>
      </w:r>
      <w:r w:rsidR="00A243E0" w:rsidRPr="0031507F">
        <w:rPr>
          <w:rFonts w:ascii="Times New Roman" w:eastAsia="Times New Roman" w:hAnsi="Times New Roman" w:cs="Times New Roman"/>
          <w:sz w:val="28"/>
          <w:szCs w:val="28"/>
        </w:rPr>
        <w:t>.</w:t>
      </w:r>
      <w:r w:rsidR="00B11BDA" w:rsidRPr="0031507F">
        <w:rPr>
          <w:rFonts w:ascii="Times New Roman" w:eastAsia="Times New Roman" w:hAnsi="Times New Roman" w:cs="Times New Roman"/>
          <w:sz w:val="28"/>
          <w:szCs w:val="28"/>
        </w:rPr>
        <w:t xml:space="preserve"> </w:t>
      </w:r>
    </w:p>
    <w:p w:rsidR="008860C5" w:rsidRPr="0031507F" w:rsidRDefault="00A243E0" w:rsidP="007B6D23">
      <w:pPr>
        <w:spacing w:before="40" w:after="40" w:line="240" w:lineRule="auto"/>
        <w:ind w:firstLine="540"/>
        <w:jc w:val="both"/>
        <w:rPr>
          <w:rFonts w:ascii="Times New Roman" w:eastAsia="Times New Roman" w:hAnsi="Times New Roman" w:cs="Times New Roman"/>
          <w:b/>
          <w:sz w:val="28"/>
          <w:szCs w:val="28"/>
        </w:rPr>
      </w:pPr>
      <w:r w:rsidRPr="0031507F">
        <w:rPr>
          <w:rStyle w:val="Strong"/>
          <w:rFonts w:ascii="Times New Roman" w:hAnsi="Times New Roman" w:cs="Times New Roman"/>
          <w:b w:val="0"/>
          <w:sz w:val="28"/>
          <w:szCs w:val="28"/>
        </w:rPr>
        <w:t>Quyết định số 51/2019/QĐ-UBND có hiệu lực thi hành kể từ ngày 05/10/2019.</w:t>
      </w:r>
    </w:p>
    <w:p w:rsidR="00792D8B" w:rsidRPr="0031507F" w:rsidRDefault="00327AD6" w:rsidP="007B6D23">
      <w:pPr>
        <w:spacing w:before="40" w:after="40" w:line="240" w:lineRule="auto"/>
        <w:ind w:firstLine="540"/>
        <w:jc w:val="both"/>
        <w:rPr>
          <w:rFonts w:ascii="Times New Roman" w:eastAsia="Times New Roman" w:hAnsi="Times New Roman" w:cs="Times New Roman"/>
          <w:b/>
          <w:sz w:val="28"/>
          <w:szCs w:val="28"/>
        </w:rPr>
      </w:pPr>
      <w:r w:rsidRPr="0031507F">
        <w:rPr>
          <w:rStyle w:val="Strong"/>
          <w:rFonts w:ascii="Times New Roman" w:hAnsi="Times New Roman" w:cs="Times New Roman"/>
          <w:sz w:val="28"/>
          <w:szCs w:val="28"/>
        </w:rPr>
        <w:t>3.</w:t>
      </w:r>
      <w:r w:rsidRPr="0031507F">
        <w:rPr>
          <w:rStyle w:val="Strong"/>
          <w:rFonts w:ascii="Times New Roman" w:hAnsi="Times New Roman" w:cs="Times New Roman"/>
          <w:b w:val="0"/>
          <w:sz w:val="28"/>
          <w:szCs w:val="28"/>
        </w:rPr>
        <w:t xml:space="preserve"> </w:t>
      </w:r>
      <w:r w:rsidRPr="0031507F">
        <w:rPr>
          <w:rFonts w:ascii="Times New Roman" w:eastAsia="Times New Roman" w:hAnsi="Times New Roman" w:cs="Times New Roman"/>
          <w:b/>
          <w:sz w:val="28"/>
          <w:szCs w:val="28"/>
        </w:rPr>
        <w:t xml:space="preserve">Quyết định số </w:t>
      </w:r>
      <w:r w:rsidR="009008D9" w:rsidRPr="0031507F">
        <w:rPr>
          <w:rFonts w:ascii="Times New Roman" w:eastAsia="Times New Roman" w:hAnsi="Times New Roman" w:cs="Times New Roman"/>
          <w:b/>
          <w:sz w:val="28"/>
          <w:szCs w:val="28"/>
        </w:rPr>
        <w:t>52</w:t>
      </w:r>
      <w:r w:rsidRPr="0031507F">
        <w:rPr>
          <w:rFonts w:ascii="Times New Roman" w:eastAsia="Times New Roman" w:hAnsi="Times New Roman" w:cs="Times New Roman"/>
          <w:b/>
          <w:sz w:val="28"/>
          <w:szCs w:val="28"/>
        </w:rPr>
        <w:t xml:space="preserve">/2019/QĐ-UBND </w:t>
      </w:r>
      <w:r w:rsidR="00792D8B" w:rsidRPr="0031507F">
        <w:rPr>
          <w:rFonts w:ascii="Times New Roman" w:eastAsia="Times New Roman" w:hAnsi="Times New Roman" w:cs="Times New Roman"/>
          <w:b/>
          <w:sz w:val="28"/>
          <w:szCs w:val="28"/>
        </w:rPr>
        <w:t xml:space="preserve">ngày </w:t>
      </w:r>
      <w:r w:rsidR="009008D9" w:rsidRPr="0031507F">
        <w:rPr>
          <w:rFonts w:ascii="Times New Roman" w:eastAsia="Times New Roman" w:hAnsi="Times New Roman" w:cs="Times New Roman"/>
          <w:b/>
          <w:sz w:val="28"/>
          <w:szCs w:val="28"/>
        </w:rPr>
        <w:t>24/9</w:t>
      </w:r>
      <w:r w:rsidR="00792D8B" w:rsidRPr="0031507F">
        <w:rPr>
          <w:rFonts w:ascii="Times New Roman" w:eastAsia="Times New Roman" w:hAnsi="Times New Roman" w:cs="Times New Roman"/>
          <w:b/>
          <w:sz w:val="28"/>
          <w:szCs w:val="28"/>
        </w:rPr>
        <w:t xml:space="preserve">/2019 </w:t>
      </w:r>
      <w:r w:rsidRPr="0031507F">
        <w:rPr>
          <w:rFonts w:ascii="Times New Roman" w:eastAsia="Times New Roman" w:hAnsi="Times New Roman" w:cs="Times New Roman"/>
          <w:b/>
          <w:sz w:val="28"/>
          <w:szCs w:val="28"/>
        </w:rPr>
        <w:t xml:space="preserve">của UBND tỉnh ban </w:t>
      </w:r>
      <w:r w:rsidRPr="0031507F">
        <w:rPr>
          <w:rStyle w:val="Strong"/>
          <w:rFonts w:ascii="Times New Roman" w:hAnsi="Times New Roman" w:cs="Times New Roman"/>
          <w:sz w:val="28"/>
          <w:szCs w:val="28"/>
        </w:rPr>
        <w:t xml:space="preserve">hành </w:t>
      </w:r>
      <w:r w:rsidR="009D404E" w:rsidRPr="0031507F">
        <w:rPr>
          <w:rStyle w:val="Strong"/>
          <w:rFonts w:ascii="Times New Roman" w:hAnsi="Times New Roman" w:cs="Times New Roman"/>
          <w:sz w:val="28"/>
          <w:szCs w:val="28"/>
        </w:rPr>
        <w:t xml:space="preserve">Quy </w:t>
      </w:r>
      <w:r w:rsidR="009008D9" w:rsidRPr="0031507F">
        <w:rPr>
          <w:rStyle w:val="Strong"/>
          <w:rFonts w:ascii="Times New Roman" w:hAnsi="Times New Roman" w:cs="Times New Roman"/>
          <w:sz w:val="28"/>
          <w:szCs w:val="28"/>
        </w:rPr>
        <w:t xml:space="preserve">chế và Bộ tiêu chí xác định chỉ số cải cách hành </w:t>
      </w:r>
      <w:r w:rsidR="00DF1F14" w:rsidRPr="0031507F">
        <w:rPr>
          <w:rStyle w:val="Strong"/>
          <w:rFonts w:ascii="Times New Roman" w:hAnsi="Times New Roman" w:cs="Times New Roman"/>
          <w:sz w:val="28"/>
          <w:szCs w:val="28"/>
        </w:rPr>
        <w:t>ch</w:t>
      </w:r>
      <w:r w:rsidR="009008D9" w:rsidRPr="0031507F">
        <w:rPr>
          <w:rStyle w:val="Strong"/>
          <w:rFonts w:ascii="Times New Roman" w:hAnsi="Times New Roman" w:cs="Times New Roman"/>
          <w:sz w:val="28"/>
          <w:szCs w:val="28"/>
        </w:rPr>
        <w:t>ính tại các sở, ban, ngành cấp tỉnh; UBND cấp huyệ</w:t>
      </w:r>
      <w:r w:rsidR="00B11BDA" w:rsidRPr="0031507F">
        <w:rPr>
          <w:rStyle w:val="Strong"/>
          <w:rFonts w:ascii="Times New Roman" w:hAnsi="Times New Roman" w:cs="Times New Roman"/>
          <w:sz w:val="28"/>
          <w:szCs w:val="28"/>
        </w:rPr>
        <w:t xml:space="preserve">n; </w:t>
      </w:r>
      <w:r w:rsidR="009008D9" w:rsidRPr="0031507F">
        <w:rPr>
          <w:rStyle w:val="Strong"/>
          <w:rFonts w:ascii="Times New Roman" w:hAnsi="Times New Roman" w:cs="Times New Roman"/>
          <w:sz w:val="28"/>
          <w:szCs w:val="28"/>
        </w:rPr>
        <w:t>UBND cấp xã và các cơ quan Trung ương đóng</w:t>
      </w:r>
      <w:r w:rsidRPr="0031507F">
        <w:rPr>
          <w:rFonts w:ascii="Times New Roman" w:eastAsia="Times New Roman" w:hAnsi="Times New Roman" w:cs="Times New Roman"/>
          <w:sz w:val="28"/>
          <w:szCs w:val="28"/>
        </w:rPr>
        <w:t xml:space="preserve"> </w:t>
      </w:r>
      <w:r w:rsidRPr="0031507F">
        <w:rPr>
          <w:rFonts w:ascii="Times New Roman" w:eastAsia="Times New Roman" w:hAnsi="Times New Roman" w:cs="Times New Roman"/>
          <w:b/>
          <w:sz w:val="28"/>
          <w:szCs w:val="28"/>
        </w:rPr>
        <w:t>trên địa bàn tỉnh Hà Tĩnh</w:t>
      </w:r>
    </w:p>
    <w:p w:rsidR="00792D8B" w:rsidRPr="0031507F" w:rsidRDefault="00792D8B" w:rsidP="007B6D23">
      <w:pPr>
        <w:spacing w:before="40" w:after="40" w:line="240" w:lineRule="auto"/>
        <w:ind w:firstLine="540"/>
        <w:jc w:val="both"/>
        <w:rPr>
          <w:rStyle w:val="Strong"/>
          <w:rFonts w:ascii="Times New Roman" w:hAnsi="Times New Roman" w:cs="Times New Roman"/>
          <w:b w:val="0"/>
          <w:sz w:val="28"/>
          <w:szCs w:val="28"/>
        </w:rPr>
      </w:pPr>
      <w:r w:rsidRPr="0031507F">
        <w:rPr>
          <w:rStyle w:val="Strong"/>
          <w:rFonts w:ascii="Times New Roman" w:hAnsi="Times New Roman" w:cs="Times New Roman"/>
          <w:b w:val="0"/>
          <w:sz w:val="28"/>
          <w:szCs w:val="28"/>
        </w:rPr>
        <w:t xml:space="preserve">Quyết định số </w:t>
      </w:r>
      <w:r w:rsidR="00190179" w:rsidRPr="0031507F">
        <w:rPr>
          <w:rStyle w:val="Strong"/>
          <w:rFonts w:ascii="Times New Roman" w:hAnsi="Times New Roman" w:cs="Times New Roman"/>
          <w:b w:val="0"/>
          <w:sz w:val="28"/>
          <w:szCs w:val="28"/>
        </w:rPr>
        <w:t>52</w:t>
      </w:r>
      <w:r w:rsidRPr="0031507F">
        <w:rPr>
          <w:rStyle w:val="Strong"/>
          <w:rFonts w:ascii="Times New Roman" w:hAnsi="Times New Roman" w:cs="Times New Roman"/>
          <w:b w:val="0"/>
          <w:sz w:val="28"/>
          <w:szCs w:val="28"/>
        </w:rPr>
        <w:t>/2019/QĐ-UBND đã quy định cụ thể về việc xét công nhận nghề truyền thống, làng nghề, làng nghề truyền thống, bao gồm: tiêu chí, hồ sơ, trình tự, thời gian xét công nhận, hỗ trợ phát triển nghề truyền thống, làng nghề, làng nghề truyền thống sau khi được công nhận.</w:t>
      </w:r>
    </w:p>
    <w:p w:rsidR="00B45C8F" w:rsidRPr="0031507F" w:rsidRDefault="00B45C8F" w:rsidP="007B6D23">
      <w:pPr>
        <w:spacing w:before="40" w:after="40" w:line="240" w:lineRule="auto"/>
        <w:ind w:firstLine="540"/>
        <w:jc w:val="both"/>
        <w:rPr>
          <w:rStyle w:val="Strong"/>
          <w:rFonts w:ascii="Times New Roman" w:hAnsi="Times New Roman" w:cs="Times New Roman"/>
          <w:b w:val="0"/>
          <w:sz w:val="28"/>
          <w:szCs w:val="28"/>
        </w:rPr>
      </w:pPr>
      <w:r w:rsidRPr="0031507F">
        <w:rPr>
          <w:rFonts w:ascii="Times New Roman" w:eastAsia="Times New Roman" w:hAnsi="Times New Roman" w:cs="Times New Roman"/>
          <w:sz w:val="28"/>
          <w:szCs w:val="28"/>
        </w:rPr>
        <w:t xml:space="preserve">Trong đó, quy định rõ phạm vi, đối tượng, nguyên tắc, tiêu chí xác định chỉ số và cách tính điểm, quy trình xác định chỉ số cải cách hành chính, trách nhiệm của các cơ quan, tổ chức có liên quan trong </w:t>
      </w:r>
      <w:r w:rsidR="00FE46A2" w:rsidRPr="0031507F">
        <w:rPr>
          <w:rFonts w:ascii="Times New Roman" w:eastAsia="Times New Roman" w:hAnsi="Times New Roman" w:cs="Times New Roman"/>
          <w:sz w:val="28"/>
          <w:szCs w:val="28"/>
        </w:rPr>
        <w:t>việc xác định chỉ số cải cách hành chính.</w:t>
      </w:r>
    </w:p>
    <w:p w:rsidR="009A0971" w:rsidRPr="0031507F" w:rsidRDefault="00792D8B" w:rsidP="007B6D23">
      <w:pPr>
        <w:spacing w:before="40" w:after="40" w:line="240" w:lineRule="auto"/>
        <w:ind w:firstLine="540"/>
        <w:jc w:val="both"/>
        <w:rPr>
          <w:rStyle w:val="Strong"/>
          <w:rFonts w:ascii="Times New Roman" w:hAnsi="Times New Roman" w:cs="Times New Roman"/>
          <w:b w:val="0"/>
          <w:sz w:val="28"/>
          <w:szCs w:val="28"/>
        </w:rPr>
      </w:pPr>
      <w:r w:rsidRPr="0031507F">
        <w:rPr>
          <w:rStyle w:val="Strong"/>
          <w:rFonts w:ascii="Times New Roman" w:hAnsi="Times New Roman" w:cs="Times New Roman"/>
          <w:b w:val="0"/>
          <w:sz w:val="28"/>
          <w:szCs w:val="28"/>
        </w:rPr>
        <w:t xml:space="preserve">Quyết định số </w:t>
      </w:r>
      <w:r w:rsidR="00A37D44" w:rsidRPr="0031507F">
        <w:rPr>
          <w:rStyle w:val="Strong"/>
          <w:rFonts w:ascii="Times New Roman" w:hAnsi="Times New Roman" w:cs="Times New Roman"/>
          <w:b w:val="0"/>
          <w:sz w:val="28"/>
          <w:szCs w:val="28"/>
        </w:rPr>
        <w:t>52</w:t>
      </w:r>
      <w:r w:rsidRPr="0031507F">
        <w:rPr>
          <w:rStyle w:val="Strong"/>
          <w:rFonts w:ascii="Times New Roman" w:hAnsi="Times New Roman" w:cs="Times New Roman"/>
          <w:b w:val="0"/>
          <w:sz w:val="28"/>
          <w:szCs w:val="28"/>
        </w:rPr>
        <w:t xml:space="preserve">/2019/QĐ-UBND có hiệu lực thi hành kể từ </w:t>
      </w:r>
      <w:r w:rsidR="00A37D44" w:rsidRPr="0031507F">
        <w:rPr>
          <w:rStyle w:val="Strong"/>
          <w:rFonts w:ascii="Times New Roman" w:hAnsi="Times New Roman" w:cs="Times New Roman"/>
          <w:b w:val="0"/>
          <w:sz w:val="28"/>
          <w:szCs w:val="28"/>
        </w:rPr>
        <w:t>08/10</w:t>
      </w:r>
      <w:r w:rsidR="008557F5" w:rsidRPr="0031507F">
        <w:rPr>
          <w:rStyle w:val="Strong"/>
          <w:rFonts w:ascii="Times New Roman" w:hAnsi="Times New Roman" w:cs="Times New Roman"/>
          <w:b w:val="0"/>
          <w:sz w:val="28"/>
          <w:szCs w:val="28"/>
        </w:rPr>
        <w:t xml:space="preserve">/2019, thay thế Quyết định số </w:t>
      </w:r>
      <w:r w:rsidR="00A37D44" w:rsidRPr="0031507F">
        <w:rPr>
          <w:rStyle w:val="Strong"/>
          <w:rFonts w:ascii="Times New Roman" w:hAnsi="Times New Roman" w:cs="Times New Roman"/>
          <w:b w:val="0"/>
          <w:sz w:val="28"/>
          <w:szCs w:val="28"/>
        </w:rPr>
        <w:t>33/2018</w:t>
      </w:r>
      <w:r w:rsidR="008557F5" w:rsidRPr="0031507F">
        <w:rPr>
          <w:rStyle w:val="Strong"/>
          <w:rFonts w:ascii="Times New Roman" w:hAnsi="Times New Roman" w:cs="Times New Roman"/>
          <w:b w:val="0"/>
          <w:sz w:val="28"/>
          <w:szCs w:val="28"/>
        </w:rPr>
        <w:t xml:space="preserve">/QĐ-UBND ngày </w:t>
      </w:r>
      <w:r w:rsidR="00A37D44" w:rsidRPr="0031507F">
        <w:rPr>
          <w:rStyle w:val="Strong"/>
          <w:rFonts w:ascii="Times New Roman" w:hAnsi="Times New Roman" w:cs="Times New Roman"/>
          <w:b w:val="0"/>
          <w:sz w:val="28"/>
          <w:szCs w:val="28"/>
        </w:rPr>
        <w:t>12/8/2018</w:t>
      </w:r>
      <w:r w:rsidR="008557F5" w:rsidRPr="0031507F">
        <w:rPr>
          <w:rStyle w:val="Strong"/>
          <w:rFonts w:ascii="Times New Roman" w:hAnsi="Times New Roman" w:cs="Times New Roman"/>
          <w:b w:val="0"/>
          <w:sz w:val="28"/>
          <w:szCs w:val="28"/>
        </w:rPr>
        <w:t xml:space="preserve"> của UBND tỉnh</w:t>
      </w:r>
      <w:r w:rsidR="00A97FCD" w:rsidRPr="0031507F">
        <w:rPr>
          <w:rStyle w:val="Strong"/>
          <w:rFonts w:ascii="Times New Roman" w:hAnsi="Times New Roman" w:cs="Times New Roman"/>
          <w:b w:val="0"/>
          <w:sz w:val="28"/>
          <w:szCs w:val="28"/>
        </w:rPr>
        <w:t>.</w:t>
      </w:r>
      <w:r w:rsidR="0012552F" w:rsidRPr="0031507F">
        <w:rPr>
          <w:rStyle w:val="Strong"/>
          <w:rFonts w:ascii="Times New Roman" w:hAnsi="Times New Roman" w:cs="Times New Roman"/>
          <w:b w:val="0"/>
          <w:sz w:val="28"/>
          <w:szCs w:val="28"/>
        </w:rPr>
        <w:t>/.</w:t>
      </w:r>
    </w:p>
    <w:p w:rsidR="00C02693" w:rsidRPr="0031507F" w:rsidRDefault="00C02693" w:rsidP="007B6D23">
      <w:pPr>
        <w:spacing w:line="240" w:lineRule="auto"/>
        <w:ind w:firstLine="2977"/>
        <w:jc w:val="both"/>
        <w:rPr>
          <w:rFonts w:ascii="Times New Roman" w:hAnsi="Times New Roman" w:cs="Times New Roman"/>
          <w:b/>
          <w:sz w:val="10"/>
          <w:szCs w:val="28"/>
        </w:rPr>
      </w:pPr>
    </w:p>
    <w:p w:rsidR="007105FA" w:rsidRPr="0031507F" w:rsidRDefault="00286767" w:rsidP="007B6D23">
      <w:pPr>
        <w:spacing w:line="240" w:lineRule="auto"/>
        <w:ind w:firstLine="2977"/>
        <w:jc w:val="both"/>
        <w:rPr>
          <w:rFonts w:ascii="Times New Roman" w:hAnsi="Times New Roman" w:cs="Times New Roman"/>
          <w:b/>
          <w:sz w:val="28"/>
          <w:szCs w:val="28"/>
        </w:rPr>
      </w:pPr>
      <w:r w:rsidRPr="0031507F">
        <w:rPr>
          <w:rFonts w:ascii="Times New Roman" w:hAnsi="Times New Roman" w:cs="Times New Roman"/>
          <w:b/>
          <w:sz w:val="28"/>
          <w:szCs w:val="28"/>
        </w:rPr>
        <w:t>PHÒNG TƯ PHÁP HUYỆN KỲ ANH</w:t>
      </w:r>
    </w:p>
    <w:sectPr w:rsidR="007105FA" w:rsidRPr="0031507F" w:rsidSect="004564CC">
      <w:footerReference w:type="default" r:id="rId23"/>
      <w:pgSz w:w="11909" w:h="16834" w:code="9"/>
      <w:pgMar w:top="993" w:right="1134" w:bottom="993" w:left="1701" w:header="720" w:footer="413"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0E9" w:rsidRDefault="000C20E9" w:rsidP="00CA5CC9">
      <w:pPr>
        <w:spacing w:after="0" w:line="240" w:lineRule="auto"/>
      </w:pPr>
      <w:r>
        <w:separator/>
      </w:r>
    </w:p>
  </w:endnote>
  <w:endnote w:type="continuationSeparator" w:id="0">
    <w:p w:rsidR="000C20E9" w:rsidRDefault="000C20E9" w:rsidP="00CA5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617122"/>
      <w:docPartObj>
        <w:docPartGallery w:val="Page Numbers (Bottom of Page)"/>
        <w:docPartUnique/>
      </w:docPartObj>
    </w:sdtPr>
    <w:sdtEndPr>
      <w:rPr>
        <w:rFonts w:ascii="Times New Roman" w:hAnsi="Times New Roman" w:cs="Times New Roman"/>
        <w:noProof/>
        <w:sz w:val="26"/>
        <w:szCs w:val="26"/>
      </w:rPr>
    </w:sdtEndPr>
    <w:sdtContent>
      <w:p w:rsidR="00DC6E31" w:rsidRPr="00CA5CC9" w:rsidRDefault="00DC6E31">
        <w:pPr>
          <w:pStyle w:val="Footer"/>
          <w:jc w:val="center"/>
          <w:rPr>
            <w:rFonts w:ascii="Times New Roman" w:hAnsi="Times New Roman" w:cs="Times New Roman"/>
            <w:sz w:val="26"/>
            <w:szCs w:val="26"/>
          </w:rPr>
        </w:pPr>
        <w:r w:rsidRPr="00CA5CC9">
          <w:rPr>
            <w:rFonts w:ascii="Times New Roman" w:hAnsi="Times New Roman" w:cs="Times New Roman"/>
            <w:sz w:val="26"/>
            <w:szCs w:val="26"/>
          </w:rPr>
          <w:fldChar w:fldCharType="begin"/>
        </w:r>
        <w:r w:rsidRPr="00CA5CC9">
          <w:rPr>
            <w:rFonts w:ascii="Times New Roman" w:hAnsi="Times New Roman" w:cs="Times New Roman"/>
            <w:sz w:val="26"/>
            <w:szCs w:val="26"/>
          </w:rPr>
          <w:instrText xml:space="preserve"> PAGE   \* MERGEFORMAT </w:instrText>
        </w:r>
        <w:r w:rsidRPr="00CA5CC9">
          <w:rPr>
            <w:rFonts w:ascii="Times New Roman" w:hAnsi="Times New Roman" w:cs="Times New Roman"/>
            <w:sz w:val="26"/>
            <w:szCs w:val="26"/>
          </w:rPr>
          <w:fldChar w:fldCharType="separate"/>
        </w:r>
        <w:r w:rsidR="00276D2E">
          <w:rPr>
            <w:rFonts w:ascii="Times New Roman" w:hAnsi="Times New Roman" w:cs="Times New Roman"/>
            <w:noProof/>
            <w:sz w:val="26"/>
            <w:szCs w:val="26"/>
          </w:rPr>
          <w:t>1</w:t>
        </w:r>
        <w:r w:rsidRPr="00CA5CC9">
          <w:rPr>
            <w:rFonts w:ascii="Times New Roman" w:hAnsi="Times New Roman" w:cs="Times New Roman"/>
            <w:noProof/>
            <w:sz w:val="26"/>
            <w:szCs w:val="26"/>
          </w:rPr>
          <w:fldChar w:fldCharType="end"/>
        </w:r>
      </w:p>
    </w:sdtContent>
  </w:sdt>
  <w:p w:rsidR="00DC6E31" w:rsidRDefault="00DC6E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0E9" w:rsidRDefault="000C20E9" w:rsidP="00CA5CC9">
      <w:pPr>
        <w:spacing w:after="0" w:line="240" w:lineRule="auto"/>
      </w:pPr>
      <w:r>
        <w:separator/>
      </w:r>
    </w:p>
  </w:footnote>
  <w:footnote w:type="continuationSeparator" w:id="0">
    <w:p w:rsidR="000C20E9" w:rsidRDefault="000C20E9" w:rsidP="00CA5C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515D5"/>
    <w:multiLevelType w:val="hybridMultilevel"/>
    <w:tmpl w:val="9CE6AE7A"/>
    <w:lvl w:ilvl="0" w:tplc="6BEA7CB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F9"/>
    <w:rsid w:val="0000464F"/>
    <w:rsid w:val="00014750"/>
    <w:rsid w:val="000170CE"/>
    <w:rsid w:val="0003231E"/>
    <w:rsid w:val="00033385"/>
    <w:rsid w:val="0003702D"/>
    <w:rsid w:val="00056BFF"/>
    <w:rsid w:val="0006512D"/>
    <w:rsid w:val="00080350"/>
    <w:rsid w:val="00097CBA"/>
    <w:rsid w:val="000A19ED"/>
    <w:rsid w:val="000B0F94"/>
    <w:rsid w:val="000B1745"/>
    <w:rsid w:val="000B5C4A"/>
    <w:rsid w:val="000C20E9"/>
    <w:rsid w:val="000E684A"/>
    <w:rsid w:val="000E6A58"/>
    <w:rsid w:val="000F2BC2"/>
    <w:rsid w:val="000F5B10"/>
    <w:rsid w:val="00103665"/>
    <w:rsid w:val="00110231"/>
    <w:rsid w:val="00121468"/>
    <w:rsid w:val="00121CE0"/>
    <w:rsid w:val="0012552F"/>
    <w:rsid w:val="00131A7E"/>
    <w:rsid w:val="00137CF9"/>
    <w:rsid w:val="0014638B"/>
    <w:rsid w:val="0015655C"/>
    <w:rsid w:val="00161E62"/>
    <w:rsid w:val="00172AE6"/>
    <w:rsid w:val="00172C63"/>
    <w:rsid w:val="001826D5"/>
    <w:rsid w:val="00186045"/>
    <w:rsid w:val="00190179"/>
    <w:rsid w:val="001A44A6"/>
    <w:rsid w:val="001B5920"/>
    <w:rsid w:val="001C1FA2"/>
    <w:rsid w:val="001C4F61"/>
    <w:rsid w:val="001C5FF4"/>
    <w:rsid w:val="001E4FAB"/>
    <w:rsid w:val="00203050"/>
    <w:rsid w:val="00204F45"/>
    <w:rsid w:val="002153ED"/>
    <w:rsid w:val="00216734"/>
    <w:rsid w:val="00223E08"/>
    <w:rsid w:val="002273EF"/>
    <w:rsid w:val="0023192A"/>
    <w:rsid w:val="00253DF7"/>
    <w:rsid w:val="0026725E"/>
    <w:rsid w:val="00276D2E"/>
    <w:rsid w:val="00277462"/>
    <w:rsid w:val="00277498"/>
    <w:rsid w:val="00282004"/>
    <w:rsid w:val="00286767"/>
    <w:rsid w:val="00290C36"/>
    <w:rsid w:val="002A1B89"/>
    <w:rsid w:val="002A617B"/>
    <w:rsid w:val="002B5146"/>
    <w:rsid w:val="002C013F"/>
    <w:rsid w:val="002C1476"/>
    <w:rsid w:val="002C4089"/>
    <w:rsid w:val="002C75B8"/>
    <w:rsid w:val="002D1FF7"/>
    <w:rsid w:val="002D2E62"/>
    <w:rsid w:val="002D7FEF"/>
    <w:rsid w:val="0030031F"/>
    <w:rsid w:val="0031507F"/>
    <w:rsid w:val="003155E8"/>
    <w:rsid w:val="00327AD6"/>
    <w:rsid w:val="00347240"/>
    <w:rsid w:val="003637BE"/>
    <w:rsid w:val="003801E3"/>
    <w:rsid w:val="00393873"/>
    <w:rsid w:val="003A6B90"/>
    <w:rsid w:val="003B7DD0"/>
    <w:rsid w:val="003C7FBB"/>
    <w:rsid w:val="004001F1"/>
    <w:rsid w:val="00405D8C"/>
    <w:rsid w:val="0041377F"/>
    <w:rsid w:val="00422765"/>
    <w:rsid w:val="00422AE6"/>
    <w:rsid w:val="004335EF"/>
    <w:rsid w:val="0044617F"/>
    <w:rsid w:val="004515B3"/>
    <w:rsid w:val="004564CC"/>
    <w:rsid w:val="00463D50"/>
    <w:rsid w:val="004B1583"/>
    <w:rsid w:val="004B477E"/>
    <w:rsid w:val="004C437B"/>
    <w:rsid w:val="004D3989"/>
    <w:rsid w:val="004D5DA0"/>
    <w:rsid w:val="004E38DE"/>
    <w:rsid w:val="0050100C"/>
    <w:rsid w:val="00501791"/>
    <w:rsid w:val="00503B3A"/>
    <w:rsid w:val="00516F86"/>
    <w:rsid w:val="005255A8"/>
    <w:rsid w:val="00535F72"/>
    <w:rsid w:val="005402D6"/>
    <w:rsid w:val="00540B50"/>
    <w:rsid w:val="005A3D2F"/>
    <w:rsid w:val="005D023C"/>
    <w:rsid w:val="005E037A"/>
    <w:rsid w:val="005E3D74"/>
    <w:rsid w:val="00614C1A"/>
    <w:rsid w:val="00621F8F"/>
    <w:rsid w:val="00623307"/>
    <w:rsid w:val="00625C28"/>
    <w:rsid w:val="006335D7"/>
    <w:rsid w:val="006416C0"/>
    <w:rsid w:val="00652AE7"/>
    <w:rsid w:val="006747A4"/>
    <w:rsid w:val="00697876"/>
    <w:rsid w:val="006B572A"/>
    <w:rsid w:val="006C470D"/>
    <w:rsid w:val="006C4C12"/>
    <w:rsid w:val="006D5CB0"/>
    <w:rsid w:val="006D6CA6"/>
    <w:rsid w:val="006E1584"/>
    <w:rsid w:val="006E56C7"/>
    <w:rsid w:val="007105FA"/>
    <w:rsid w:val="00720341"/>
    <w:rsid w:val="00733AB4"/>
    <w:rsid w:val="007401A2"/>
    <w:rsid w:val="007533F3"/>
    <w:rsid w:val="00774A06"/>
    <w:rsid w:val="00792D8B"/>
    <w:rsid w:val="007A2251"/>
    <w:rsid w:val="007A4006"/>
    <w:rsid w:val="007B1A62"/>
    <w:rsid w:val="007B40D4"/>
    <w:rsid w:val="007B6D23"/>
    <w:rsid w:val="007B71A7"/>
    <w:rsid w:val="007D0261"/>
    <w:rsid w:val="007F3CAC"/>
    <w:rsid w:val="00801225"/>
    <w:rsid w:val="00801557"/>
    <w:rsid w:val="00805C67"/>
    <w:rsid w:val="00812319"/>
    <w:rsid w:val="00813687"/>
    <w:rsid w:val="0081508A"/>
    <w:rsid w:val="00827097"/>
    <w:rsid w:val="00833EE6"/>
    <w:rsid w:val="00846884"/>
    <w:rsid w:val="00850A15"/>
    <w:rsid w:val="008557F5"/>
    <w:rsid w:val="00862D80"/>
    <w:rsid w:val="0086655E"/>
    <w:rsid w:val="008840F8"/>
    <w:rsid w:val="008860C5"/>
    <w:rsid w:val="00886553"/>
    <w:rsid w:val="00892ADD"/>
    <w:rsid w:val="008B1AC3"/>
    <w:rsid w:val="008D1590"/>
    <w:rsid w:val="008E7F03"/>
    <w:rsid w:val="009008D9"/>
    <w:rsid w:val="0090529D"/>
    <w:rsid w:val="00913C65"/>
    <w:rsid w:val="009153A5"/>
    <w:rsid w:val="00927605"/>
    <w:rsid w:val="00941404"/>
    <w:rsid w:val="00944D9A"/>
    <w:rsid w:val="00952A0D"/>
    <w:rsid w:val="009547EE"/>
    <w:rsid w:val="00956DC6"/>
    <w:rsid w:val="00960086"/>
    <w:rsid w:val="00960947"/>
    <w:rsid w:val="00960E10"/>
    <w:rsid w:val="0097398B"/>
    <w:rsid w:val="009741D4"/>
    <w:rsid w:val="00975248"/>
    <w:rsid w:val="00986BF9"/>
    <w:rsid w:val="009904F4"/>
    <w:rsid w:val="00990F19"/>
    <w:rsid w:val="0099661B"/>
    <w:rsid w:val="009A0971"/>
    <w:rsid w:val="009C2826"/>
    <w:rsid w:val="009D404E"/>
    <w:rsid w:val="009F75BA"/>
    <w:rsid w:val="00A026DF"/>
    <w:rsid w:val="00A107F3"/>
    <w:rsid w:val="00A10BAF"/>
    <w:rsid w:val="00A22AC7"/>
    <w:rsid w:val="00A243E0"/>
    <w:rsid w:val="00A2445C"/>
    <w:rsid w:val="00A36AE4"/>
    <w:rsid w:val="00A37D44"/>
    <w:rsid w:val="00A406E9"/>
    <w:rsid w:val="00A44BC5"/>
    <w:rsid w:val="00A45B50"/>
    <w:rsid w:val="00A5220A"/>
    <w:rsid w:val="00A84D17"/>
    <w:rsid w:val="00A92727"/>
    <w:rsid w:val="00A944E5"/>
    <w:rsid w:val="00A97FCD"/>
    <w:rsid w:val="00AA6AF1"/>
    <w:rsid w:val="00AB3386"/>
    <w:rsid w:val="00AC3DAF"/>
    <w:rsid w:val="00AE0AF5"/>
    <w:rsid w:val="00AE449D"/>
    <w:rsid w:val="00AE716F"/>
    <w:rsid w:val="00AE7358"/>
    <w:rsid w:val="00B11BDA"/>
    <w:rsid w:val="00B22B44"/>
    <w:rsid w:val="00B245F4"/>
    <w:rsid w:val="00B31F8A"/>
    <w:rsid w:val="00B45C8F"/>
    <w:rsid w:val="00B66C71"/>
    <w:rsid w:val="00B72CEC"/>
    <w:rsid w:val="00B7504F"/>
    <w:rsid w:val="00B800C0"/>
    <w:rsid w:val="00B851D1"/>
    <w:rsid w:val="00BA1585"/>
    <w:rsid w:val="00BD48DE"/>
    <w:rsid w:val="00BE6AE2"/>
    <w:rsid w:val="00BF757C"/>
    <w:rsid w:val="00BF7A7E"/>
    <w:rsid w:val="00C02693"/>
    <w:rsid w:val="00C212F2"/>
    <w:rsid w:val="00C527A1"/>
    <w:rsid w:val="00C90FB3"/>
    <w:rsid w:val="00CA2E09"/>
    <w:rsid w:val="00CA5CC9"/>
    <w:rsid w:val="00CB4042"/>
    <w:rsid w:val="00CD4214"/>
    <w:rsid w:val="00CE0376"/>
    <w:rsid w:val="00CE3E98"/>
    <w:rsid w:val="00CE52D6"/>
    <w:rsid w:val="00CE78B3"/>
    <w:rsid w:val="00CF41DD"/>
    <w:rsid w:val="00D03FC9"/>
    <w:rsid w:val="00D14B25"/>
    <w:rsid w:val="00D261BC"/>
    <w:rsid w:val="00D36176"/>
    <w:rsid w:val="00D47739"/>
    <w:rsid w:val="00D52EA1"/>
    <w:rsid w:val="00D53124"/>
    <w:rsid w:val="00DA1A23"/>
    <w:rsid w:val="00DB0DF9"/>
    <w:rsid w:val="00DB38F8"/>
    <w:rsid w:val="00DC4A64"/>
    <w:rsid w:val="00DC5013"/>
    <w:rsid w:val="00DC6D02"/>
    <w:rsid w:val="00DC6E31"/>
    <w:rsid w:val="00DD1601"/>
    <w:rsid w:val="00DE6D17"/>
    <w:rsid w:val="00DF1F14"/>
    <w:rsid w:val="00E1005D"/>
    <w:rsid w:val="00E2062F"/>
    <w:rsid w:val="00E22084"/>
    <w:rsid w:val="00E27B03"/>
    <w:rsid w:val="00E44AE9"/>
    <w:rsid w:val="00E52E13"/>
    <w:rsid w:val="00E67229"/>
    <w:rsid w:val="00E730D5"/>
    <w:rsid w:val="00EA4753"/>
    <w:rsid w:val="00EB2227"/>
    <w:rsid w:val="00EB258E"/>
    <w:rsid w:val="00EF5073"/>
    <w:rsid w:val="00F11ECE"/>
    <w:rsid w:val="00F207E4"/>
    <w:rsid w:val="00F212BF"/>
    <w:rsid w:val="00F219B3"/>
    <w:rsid w:val="00F30207"/>
    <w:rsid w:val="00F54A35"/>
    <w:rsid w:val="00F62214"/>
    <w:rsid w:val="00F665D9"/>
    <w:rsid w:val="00F767F2"/>
    <w:rsid w:val="00F9006F"/>
    <w:rsid w:val="00F94D01"/>
    <w:rsid w:val="00FA1A13"/>
    <w:rsid w:val="00FA480B"/>
    <w:rsid w:val="00FC03D5"/>
    <w:rsid w:val="00FC4B75"/>
    <w:rsid w:val="00FC5BA3"/>
    <w:rsid w:val="00FD6C6C"/>
    <w:rsid w:val="00FE46A2"/>
    <w:rsid w:val="00FE5395"/>
    <w:rsid w:val="00FF6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5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75BA"/>
    <w:rPr>
      <w:b/>
      <w:bCs/>
    </w:rPr>
  </w:style>
  <w:style w:type="character" w:styleId="Hyperlink">
    <w:name w:val="Hyperlink"/>
    <w:basedOn w:val="DefaultParagraphFont"/>
    <w:uiPriority w:val="99"/>
    <w:semiHidden/>
    <w:unhideWhenUsed/>
    <w:rsid w:val="009F75BA"/>
    <w:rPr>
      <w:color w:val="0000FF"/>
      <w:u w:val="single"/>
    </w:rPr>
  </w:style>
  <w:style w:type="paragraph" w:styleId="Header">
    <w:name w:val="header"/>
    <w:basedOn w:val="Normal"/>
    <w:link w:val="HeaderChar"/>
    <w:uiPriority w:val="99"/>
    <w:unhideWhenUsed/>
    <w:rsid w:val="00CA5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C9"/>
  </w:style>
  <w:style w:type="paragraph" w:styleId="Footer">
    <w:name w:val="footer"/>
    <w:basedOn w:val="Normal"/>
    <w:link w:val="FooterChar"/>
    <w:uiPriority w:val="99"/>
    <w:unhideWhenUsed/>
    <w:rsid w:val="00CA5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C9"/>
  </w:style>
  <w:style w:type="paragraph" w:styleId="BalloonText">
    <w:name w:val="Balloon Text"/>
    <w:basedOn w:val="Normal"/>
    <w:link w:val="BalloonTextChar"/>
    <w:uiPriority w:val="99"/>
    <w:semiHidden/>
    <w:unhideWhenUsed/>
    <w:rsid w:val="00990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F19"/>
    <w:rPr>
      <w:rFonts w:ascii="Tahoma" w:hAnsi="Tahoma" w:cs="Tahoma"/>
      <w:sz w:val="16"/>
      <w:szCs w:val="16"/>
    </w:rPr>
  </w:style>
  <w:style w:type="character" w:customStyle="1" w:styleId="colora67942">
    <w:name w:val="colora67942"/>
    <w:basedOn w:val="DefaultParagraphFont"/>
    <w:rsid w:val="00B851D1"/>
  </w:style>
  <w:style w:type="paragraph" w:styleId="ListParagraph">
    <w:name w:val="List Paragraph"/>
    <w:basedOn w:val="Normal"/>
    <w:uiPriority w:val="34"/>
    <w:qFormat/>
    <w:rsid w:val="00B66C71"/>
    <w:pPr>
      <w:ind w:left="720"/>
      <w:contextualSpacing/>
    </w:pPr>
  </w:style>
  <w:style w:type="character" w:styleId="Emphasis">
    <w:name w:val="Emphasis"/>
    <w:basedOn w:val="DefaultParagraphFont"/>
    <w:uiPriority w:val="20"/>
    <w:qFormat/>
    <w:rsid w:val="00DC4A6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75B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75BA"/>
    <w:rPr>
      <w:b/>
      <w:bCs/>
    </w:rPr>
  </w:style>
  <w:style w:type="character" w:styleId="Hyperlink">
    <w:name w:val="Hyperlink"/>
    <w:basedOn w:val="DefaultParagraphFont"/>
    <w:uiPriority w:val="99"/>
    <w:semiHidden/>
    <w:unhideWhenUsed/>
    <w:rsid w:val="009F75BA"/>
    <w:rPr>
      <w:color w:val="0000FF"/>
      <w:u w:val="single"/>
    </w:rPr>
  </w:style>
  <w:style w:type="paragraph" w:styleId="Header">
    <w:name w:val="header"/>
    <w:basedOn w:val="Normal"/>
    <w:link w:val="HeaderChar"/>
    <w:uiPriority w:val="99"/>
    <w:unhideWhenUsed/>
    <w:rsid w:val="00CA5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CC9"/>
  </w:style>
  <w:style w:type="paragraph" w:styleId="Footer">
    <w:name w:val="footer"/>
    <w:basedOn w:val="Normal"/>
    <w:link w:val="FooterChar"/>
    <w:uiPriority w:val="99"/>
    <w:unhideWhenUsed/>
    <w:rsid w:val="00CA5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CC9"/>
  </w:style>
  <w:style w:type="paragraph" w:styleId="BalloonText">
    <w:name w:val="Balloon Text"/>
    <w:basedOn w:val="Normal"/>
    <w:link w:val="BalloonTextChar"/>
    <w:uiPriority w:val="99"/>
    <w:semiHidden/>
    <w:unhideWhenUsed/>
    <w:rsid w:val="00990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F19"/>
    <w:rPr>
      <w:rFonts w:ascii="Tahoma" w:hAnsi="Tahoma" w:cs="Tahoma"/>
      <w:sz w:val="16"/>
      <w:szCs w:val="16"/>
    </w:rPr>
  </w:style>
  <w:style w:type="character" w:customStyle="1" w:styleId="colora67942">
    <w:name w:val="colora67942"/>
    <w:basedOn w:val="DefaultParagraphFont"/>
    <w:rsid w:val="00B851D1"/>
  </w:style>
  <w:style w:type="paragraph" w:styleId="ListParagraph">
    <w:name w:val="List Paragraph"/>
    <w:basedOn w:val="Normal"/>
    <w:uiPriority w:val="34"/>
    <w:qFormat/>
    <w:rsid w:val="00B66C71"/>
    <w:pPr>
      <w:ind w:left="720"/>
      <w:contextualSpacing/>
    </w:pPr>
  </w:style>
  <w:style w:type="character" w:styleId="Emphasis">
    <w:name w:val="Emphasis"/>
    <w:basedOn w:val="DefaultParagraphFont"/>
    <w:uiPriority w:val="20"/>
    <w:qFormat/>
    <w:rsid w:val="00DC4A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34095">
      <w:bodyDiv w:val="1"/>
      <w:marLeft w:val="0"/>
      <w:marRight w:val="0"/>
      <w:marTop w:val="0"/>
      <w:marBottom w:val="0"/>
      <w:divBdr>
        <w:top w:val="none" w:sz="0" w:space="0" w:color="auto"/>
        <w:left w:val="none" w:sz="0" w:space="0" w:color="auto"/>
        <w:bottom w:val="none" w:sz="0" w:space="0" w:color="auto"/>
        <w:right w:val="none" w:sz="0" w:space="0" w:color="auto"/>
      </w:divBdr>
    </w:div>
    <w:div w:id="539245180">
      <w:bodyDiv w:val="1"/>
      <w:marLeft w:val="0"/>
      <w:marRight w:val="0"/>
      <w:marTop w:val="0"/>
      <w:marBottom w:val="0"/>
      <w:divBdr>
        <w:top w:val="none" w:sz="0" w:space="0" w:color="auto"/>
        <w:left w:val="none" w:sz="0" w:space="0" w:color="auto"/>
        <w:bottom w:val="none" w:sz="0" w:space="0" w:color="auto"/>
        <w:right w:val="none" w:sz="0" w:space="0" w:color="auto"/>
      </w:divBdr>
    </w:div>
    <w:div w:id="826364915">
      <w:bodyDiv w:val="1"/>
      <w:marLeft w:val="0"/>
      <w:marRight w:val="0"/>
      <w:marTop w:val="0"/>
      <w:marBottom w:val="0"/>
      <w:divBdr>
        <w:top w:val="none" w:sz="0" w:space="0" w:color="auto"/>
        <w:left w:val="none" w:sz="0" w:space="0" w:color="auto"/>
        <w:bottom w:val="none" w:sz="0" w:space="0" w:color="auto"/>
        <w:right w:val="none" w:sz="0" w:space="0" w:color="auto"/>
      </w:divBdr>
    </w:div>
    <w:div w:id="1378555031">
      <w:bodyDiv w:val="1"/>
      <w:marLeft w:val="0"/>
      <w:marRight w:val="0"/>
      <w:marTop w:val="0"/>
      <w:marBottom w:val="0"/>
      <w:divBdr>
        <w:top w:val="none" w:sz="0" w:space="0" w:color="auto"/>
        <w:left w:val="none" w:sz="0" w:space="0" w:color="auto"/>
        <w:bottom w:val="none" w:sz="0" w:space="0" w:color="auto"/>
        <w:right w:val="none" w:sz="0" w:space="0" w:color="auto"/>
      </w:divBdr>
    </w:div>
    <w:div w:id="1805271131">
      <w:bodyDiv w:val="1"/>
      <w:marLeft w:val="0"/>
      <w:marRight w:val="0"/>
      <w:marTop w:val="0"/>
      <w:marBottom w:val="0"/>
      <w:divBdr>
        <w:top w:val="none" w:sz="0" w:space="0" w:color="auto"/>
        <w:left w:val="none" w:sz="0" w:space="0" w:color="auto"/>
        <w:bottom w:val="none" w:sz="0" w:space="0" w:color="auto"/>
        <w:right w:val="none" w:sz="0" w:space="0" w:color="auto"/>
      </w:divBdr>
    </w:div>
    <w:div w:id="20457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uatvietnam.vn/thue/thong-tu-59-2019-tt-btc-quy-dinh-le-phi-cap-can-cuoc-cong-dan-176606-d1.html" TargetMode="External"/><Relationship Id="rId18" Type="http://schemas.openxmlformats.org/officeDocument/2006/relationships/hyperlink" Target="https://luatvietnam.vn/y-te/thong-tu-21-2019-tt-byt-huong-dan-thi-diem-ve-hoat-dong-y-hoc-gia-dinh-176375-d1.html" TargetMode="External"/><Relationship Id="rId3" Type="http://schemas.openxmlformats.org/officeDocument/2006/relationships/styles" Target="styles.xml"/><Relationship Id="rId21" Type="http://schemas.openxmlformats.org/officeDocument/2006/relationships/hyperlink" Target="https://luatvietnam.vn/vi-pham-hanh-chinh/nghi-dinh-71-2019-nd-cp-xu-phat-vi-pham-hanh-chinh-linh-vuc-hoa-chat-176451-d1.html" TargetMode="External"/><Relationship Id="rId7" Type="http://schemas.openxmlformats.org/officeDocument/2006/relationships/footnotes" Target="footnotes.xml"/><Relationship Id="rId12" Type="http://schemas.openxmlformats.org/officeDocument/2006/relationships/hyperlink" Target="https://luatvietnam.vn/lao-dong/quyet-dinh-27-2019-qd-ttg-tin-dung-voi-nguoi-tai-huyen-ngheo-di-lam-viec-o-nuoc-ngoai-176674-d1.html" TargetMode="External"/><Relationship Id="rId17" Type="http://schemas.openxmlformats.org/officeDocument/2006/relationships/hyperlink" Target="https://luatvietnam.vn/co-cau-to-chuc/thong-tu-13-2019-tt-bgddt-tieu-chuan-giam-doc-pho-giam-doc-so-giao-duc-va-dao-tao-176686-d1.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uatvietnam.vn/giao-duc/thong-tu-12-2019-tt-bgddt-chuong-trinh-boi-duong-thuong-xuyen-giao-vien-mam-non-176732-d1.html" TargetMode="External"/><Relationship Id="rId20" Type="http://schemas.openxmlformats.org/officeDocument/2006/relationships/hyperlink" Target="http://thuvienphapluat.vn/phap-luat/tim-van-ban.aspx?keyword=15%2f2019%2fTT-BYT&amp;area=2&amp;type=0&amp;lan=1&amp;match=False&amp;sort=2&amp;vc=Tru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uatvietnam.vn/an-ninh-quoc-gia/nghi-dinh-70-2019-nd-cp-ve-thuc-hien-nghia-vu-cong-an-176306-d1.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thuvienphapluat.vn/phap-luat/tim-van-ban.aspx?keyword=69%2f2019%2fN%c4%90-CP&amp;area=2&amp;type=0&amp;lan=1&amp;match=False&amp;sort=2&amp;vc=True" TargetMode="External"/><Relationship Id="rId23" Type="http://schemas.openxmlformats.org/officeDocument/2006/relationships/footer" Target="footer1.xml"/><Relationship Id="rId10" Type="http://schemas.openxmlformats.org/officeDocument/2006/relationships/hyperlink" Target="https://luatvietnam.vn/an-ninh-quoc-gia/nghi-dinh-70-2019-nd-cp-ve-thuc-hien-nghia-vu-cong-an-176306-d1.html" TargetMode="External"/><Relationship Id="rId19" Type="http://schemas.openxmlformats.org/officeDocument/2006/relationships/hyperlink" Target="https://luatvietnam.vn/thuc-pham/thong-tu-24-2019-tt-byt-quan-ly-va-su-dung-phu-gia-thuc-pham-176882-d1.html" TargetMode="External"/><Relationship Id="rId4" Type="http://schemas.microsoft.com/office/2007/relationships/stylesWithEffects" Target="stylesWithEffects.xml"/><Relationship Id="rId9" Type="http://schemas.openxmlformats.org/officeDocument/2006/relationships/hyperlink" Target="https://luatvietnam.vn/giao-thong/thong-tu-31-2019-tt-bgtvt-toc-do-va-khoang-cach-an-toan-cua-xe-co-gioi-khi-tham-gia-giao-thong-176529-d1.html" TargetMode="External"/><Relationship Id="rId14" Type="http://schemas.openxmlformats.org/officeDocument/2006/relationships/hyperlink" Target="http://thuvienphapluat.vn/phap-luat/tim-van-ban.aspx?keyword=69%2f2019%2fN%c4%90-CP&amp;area=2&amp;type=0&amp;lan=1&amp;match=False&amp;sort=2&amp;vc=True" TargetMode="External"/><Relationship Id="rId22" Type="http://schemas.openxmlformats.org/officeDocument/2006/relationships/hyperlink" Target="https://luatvietnam.vn/thuong-mai/quyet-dinh-25-2019-qd-ttg-sua-doi-danh-muc-hang-hoa-phai-dang-ky-hop-dong-theo-mau-176054-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BAC6C-1902-449B-AA7A-EEB5DE11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2230</Words>
  <Characters>12716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XuanHT</dc:creator>
  <cp:lastModifiedBy>CMS</cp:lastModifiedBy>
  <cp:revision>2</cp:revision>
  <cp:lastPrinted>2019-09-30T08:31:00Z</cp:lastPrinted>
  <dcterms:created xsi:type="dcterms:W3CDTF">2019-09-30T10:18:00Z</dcterms:created>
  <dcterms:modified xsi:type="dcterms:W3CDTF">2019-09-30T10:18:00Z</dcterms:modified>
</cp:coreProperties>
</file>